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BB464" w14:textId="3EAD4276" w:rsidR="00996A7B" w:rsidRPr="00DB33AD" w:rsidRDefault="00996A7B" w:rsidP="00DB33A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kern w:val="0"/>
          <w:sz w:val="40"/>
          <w:szCs w:val="40"/>
          <w:lang w:eastAsia="en-IN"/>
          <w14:ligatures w14:val="none"/>
        </w:rPr>
      </w:pPr>
      <w:r w:rsidRPr="00DB33AD">
        <w:rPr>
          <w:rFonts w:ascii="Times New Roman" w:eastAsia="Times New Roman" w:hAnsi="Times New Roman" w:cs="Times New Roman"/>
          <w:b/>
          <w:bCs/>
          <w:color w:val="FF0000"/>
          <w:kern w:val="0"/>
          <w:sz w:val="40"/>
          <w:szCs w:val="40"/>
          <w:lang w:eastAsia="en-IN"/>
          <w14:ligatures w14:val="none"/>
        </w:rPr>
        <w:t>Lecture 2.</w:t>
      </w:r>
      <w:r w:rsidR="00306D79">
        <w:rPr>
          <w:rFonts w:ascii="Times New Roman" w:eastAsia="Times New Roman" w:hAnsi="Times New Roman" w:cs="Times New Roman"/>
          <w:b/>
          <w:bCs/>
          <w:color w:val="FF0000"/>
          <w:kern w:val="0"/>
          <w:sz w:val="40"/>
          <w:szCs w:val="40"/>
          <w:lang w:eastAsia="en-IN"/>
          <w14:ligatures w14:val="none"/>
        </w:rPr>
        <w:t>3.1</w:t>
      </w:r>
    </w:p>
    <w:p w14:paraId="5F8E4D3C" w14:textId="24A7748A" w:rsidR="0074482D" w:rsidRPr="00DB33AD" w:rsidRDefault="0074482D" w:rsidP="00DB33A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kern w:val="0"/>
          <w:sz w:val="40"/>
          <w:szCs w:val="40"/>
          <w:lang w:eastAsia="en-IN"/>
          <w14:ligatures w14:val="none"/>
        </w:rPr>
      </w:pPr>
      <w:r w:rsidRPr="00DB33AD">
        <w:rPr>
          <w:rFonts w:ascii="Times New Roman" w:eastAsia="Times New Roman" w:hAnsi="Times New Roman" w:cs="Times New Roman"/>
          <w:b/>
          <w:bCs/>
          <w:color w:val="FF0000"/>
          <w:kern w:val="0"/>
          <w:sz w:val="40"/>
          <w:szCs w:val="40"/>
          <w:lang w:eastAsia="en-IN"/>
          <w14:ligatures w14:val="none"/>
        </w:rPr>
        <w:t>Subgroups</w:t>
      </w:r>
    </w:p>
    <w:p w14:paraId="415EC860" w14:textId="77777777" w:rsidR="00DB33AD" w:rsidRDefault="00DB33AD" w:rsidP="0074482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</w:p>
    <w:p w14:paraId="013C525C" w14:textId="77777777" w:rsidR="00DB33AD" w:rsidRDefault="00DB33AD" w:rsidP="0074482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</w:p>
    <w:p w14:paraId="68DDE500" w14:textId="77777777" w:rsidR="00DB33AD" w:rsidRPr="00DB33AD" w:rsidRDefault="00DB33AD" w:rsidP="00DB33AD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i/>
          <w:iCs/>
          <w:sz w:val="32"/>
          <w:szCs w:val="32"/>
        </w:rPr>
      </w:pPr>
      <w:r w:rsidRPr="00DB33AD">
        <w:rPr>
          <w:rFonts w:ascii="Times New Roman" w:eastAsia="Times New Roman" w:hAnsi="Times New Roman" w:cs="Times New Roman"/>
          <w:bCs/>
          <w:i/>
          <w:iCs/>
          <w:sz w:val="32"/>
          <w:szCs w:val="32"/>
        </w:rPr>
        <w:t>Course outcome to be covered:</w:t>
      </w:r>
    </w:p>
    <w:p w14:paraId="173B7BF8" w14:textId="77777777" w:rsidR="00DB33AD" w:rsidRPr="00DB33AD" w:rsidRDefault="00DB33AD" w:rsidP="00DB33AD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/>
          <w:iCs/>
          <w:color w:val="2F5496" w:themeColor="accent1" w:themeShade="BF"/>
          <w:kern w:val="0"/>
          <w:sz w:val="32"/>
          <w:szCs w:val="32"/>
          <w:lang w:eastAsia="en-IN"/>
          <w14:ligatures w14:val="none"/>
        </w:rPr>
      </w:pPr>
      <w:r w:rsidRPr="00DB33AD">
        <w:rPr>
          <w:rFonts w:ascii="Times New Roman" w:eastAsia="Times New Roman" w:hAnsi="Times New Roman" w:cs="Times New Roman"/>
          <w:bCs/>
          <w:i/>
          <w:iCs/>
          <w:color w:val="2F5496" w:themeColor="accent1" w:themeShade="BF"/>
          <w:sz w:val="32"/>
          <w:szCs w:val="32"/>
        </w:rPr>
        <w:t xml:space="preserve">CO1: Apply and recognized about the </w:t>
      </w:r>
      <w:r w:rsidRPr="00DB33AD">
        <w:rPr>
          <w:rFonts w:ascii="Times New Roman" w:eastAsia="Times New Roman" w:hAnsi="Times New Roman" w:cs="Times New Roman"/>
          <w:bCs/>
          <w:i/>
          <w:iCs/>
          <w:color w:val="2F5496" w:themeColor="accent1" w:themeShade="BF"/>
          <w:kern w:val="0"/>
          <w:sz w:val="32"/>
          <w:szCs w:val="32"/>
          <w:lang w:eastAsia="en-IN"/>
          <w14:ligatures w14:val="none"/>
        </w:rPr>
        <w:t>Subgroups</w:t>
      </w:r>
    </w:p>
    <w:p w14:paraId="23A71196" w14:textId="600FA79E" w:rsidR="00DB33AD" w:rsidRPr="0079000C" w:rsidRDefault="00DB33AD" w:rsidP="00DB33AD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color w:val="2F5496" w:themeColor="accent1" w:themeShade="BF"/>
          <w:sz w:val="32"/>
          <w:szCs w:val="32"/>
        </w:rPr>
      </w:pPr>
    </w:p>
    <w:p w14:paraId="0F9B8890" w14:textId="77777777" w:rsidR="00DB33AD" w:rsidRPr="0074482D" w:rsidRDefault="00DB33AD" w:rsidP="00DB33A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135D74D" w14:textId="77777777" w:rsidR="0074482D" w:rsidRPr="00DB33AD" w:rsidRDefault="0074482D" w:rsidP="00DB33AD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B33AD">
        <w:rPr>
          <w:rFonts w:ascii="Times New Roman" w:eastAsia="Times New Roman" w:hAnsi="Times New Roman" w:cs="Times New Roman"/>
          <w:b/>
          <w:bCs/>
          <w:i/>
          <w:iCs/>
          <w:color w:val="262626"/>
          <w:kern w:val="0"/>
          <w:sz w:val="36"/>
          <w:szCs w:val="36"/>
          <w:lang w:eastAsia="en-IN"/>
          <w14:ligatures w14:val="none"/>
        </w:rPr>
        <w:t>Group</w:t>
      </w:r>
    </w:p>
    <w:p w14:paraId="3991A361" w14:textId="77777777" w:rsidR="0074482D" w:rsidRPr="0074482D" w:rsidRDefault="0074482D" w:rsidP="00DB33A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A monoid with inverse element is known as a group. The inverse element I, is the element of the set S such that (aοI)=(Iοa)=a, for each of the element a</w:t>
      </w:r>
      <w:r w:rsidRPr="0074482D">
        <w:rPr>
          <w:rFonts w:ascii="Cambria Math" w:eastAsia="Times New Roman" w:hAnsi="Cambria Math" w:cs="Times New Roman"/>
          <w:color w:val="000000"/>
          <w:kern w:val="0"/>
          <w:sz w:val="32"/>
          <w:szCs w:val="32"/>
          <w:lang w:eastAsia="en-IN"/>
          <w14:ligatures w14:val="none"/>
        </w:rPr>
        <w:t>∈</w:t>
      </w:r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S. It can be said that four properties can be hold by the group – Closure, Associative, Identity and Inverse. The number of elements in the group G is represented by the order of the group G.</w:t>
      </w:r>
    </w:p>
    <w:p w14:paraId="23358433" w14:textId="77777777" w:rsidR="0074482D" w:rsidRPr="0074482D" w:rsidRDefault="0074482D" w:rsidP="00DB33A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82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Examples</w:t>
      </w:r>
    </w:p>
    <w:p w14:paraId="571D68B3" w14:textId="77777777" w:rsidR="0074482D" w:rsidRPr="0074482D" w:rsidRDefault="0074482D" w:rsidP="00DB33A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Under the operation of matrix multiplication, the set of N×N non-singular matrices form a group.</w:t>
      </w:r>
    </w:p>
    <w:p w14:paraId="1E468281" w14:textId="77777777" w:rsidR="0074482D" w:rsidRPr="0074482D" w:rsidRDefault="0074482D" w:rsidP="00DB33A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Closure property holds true as the product of two N×N non-singular matrices is also an N×N non-singular matrix, thus holding true the associative property.</w:t>
      </w:r>
    </w:p>
    <w:p w14:paraId="120962C9" w14:textId="77777777" w:rsidR="0074482D" w:rsidRPr="0074482D" w:rsidRDefault="0074482D" w:rsidP="00DB33A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The set of N×N non-singular matrices contains the identity matrix holding the identity element property.</w:t>
      </w:r>
    </w:p>
    <w:p w14:paraId="0D1F7D48" w14:textId="77777777" w:rsidR="0074482D" w:rsidRPr="0074482D" w:rsidRDefault="0074482D" w:rsidP="00DB33A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As all the matrices are non-singular they all have inverse elements which are also nonsingular matrices. Hence, inverse property also holds.</w:t>
      </w:r>
    </w:p>
    <w:p w14:paraId="0C15F8D8" w14:textId="77777777" w:rsidR="0074482D" w:rsidRPr="00531DDD" w:rsidRDefault="0074482D" w:rsidP="00DB33AD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31DDD">
        <w:rPr>
          <w:rFonts w:ascii="Times New Roman" w:eastAsia="Times New Roman" w:hAnsi="Times New Roman" w:cs="Times New Roman"/>
          <w:b/>
          <w:bCs/>
          <w:i/>
          <w:iCs/>
          <w:color w:val="262626"/>
          <w:kern w:val="0"/>
          <w:sz w:val="32"/>
          <w:szCs w:val="32"/>
          <w:lang w:eastAsia="en-IN"/>
          <w14:ligatures w14:val="none"/>
        </w:rPr>
        <w:lastRenderedPageBreak/>
        <w:t>Abelian Group</w:t>
      </w:r>
    </w:p>
    <w:p w14:paraId="41F82719" w14:textId="77777777" w:rsidR="0074482D" w:rsidRPr="0074482D" w:rsidRDefault="0074482D" w:rsidP="00DB33A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A group for which the element pair </w:t>
      </w:r>
      <w:r w:rsidRPr="0074482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(</w:t>
      </w:r>
      <w:proofErr w:type="gramStart"/>
      <w:r w:rsidRPr="0074482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a,b</w:t>
      </w:r>
      <w:proofErr w:type="gramEnd"/>
      <w:r w:rsidRPr="0074482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)</w:t>
      </w:r>
      <w:r w:rsidRPr="0074482D">
        <w:rPr>
          <w:rFonts w:ascii="Cambria Math" w:eastAsia="Times New Roman" w:hAnsi="Cambria Math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∈</w:t>
      </w:r>
      <w:r w:rsidRPr="0074482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G</w:t>
      </w:r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 always holds commutative is known as abelian group G, thus holding true five properties – Closure, associative, identity, inverse and commutative.</w:t>
      </w:r>
    </w:p>
    <w:p w14:paraId="6800BF80" w14:textId="77777777" w:rsidR="0074482D" w:rsidRPr="0074482D" w:rsidRDefault="0074482D" w:rsidP="00DB33A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82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Example</w:t>
      </w:r>
    </w:p>
    <w:p w14:paraId="7FBF6E08" w14:textId="77777777" w:rsidR="0074482D" w:rsidRPr="0074482D" w:rsidRDefault="0074482D" w:rsidP="00DB33A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The set of positive integers (including zero) with addition operation is an abelian group. G={0,1,2,3,…}</w:t>
      </w:r>
    </w:p>
    <w:p w14:paraId="6DED359E" w14:textId="77777777" w:rsidR="0074482D" w:rsidRPr="0074482D" w:rsidRDefault="0074482D" w:rsidP="00DB33A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Here closure property holds as for every pair (a,b)</w:t>
      </w:r>
      <w:r w:rsidRPr="0074482D">
        <w:rPr>
          <w:rFonts w:ascii="Cambria Math" w:eastAsia="Times New Roman" w:hAnsi="Cambria Math" w:cs="Times New Roman"/>
          <w:color w:val="000000"/>
          <w:kern w:val="0"/>
          <w:sz w:val="32"/>
          <w:szCs w:val="32"/>
          <w:lang w:eastAsia="en-IN"/>
          <w14:ligatures w14:val="none"/>
        </w:rPr>
        <w:t>∈</w:t>
      </w:r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S,(a+b) is present in the set S.</w:t>
      </w:r>
    </w:p>
    <w:p w14:paraId="402EF365" w14:textId="77777777" w:rsidR="0074482D" w:rsidRPr="0074482D" w:rsidRDefault="0074482D" w:rsidP="00DB33A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For example, 1+2=2</w:t>
      </w:r>
      <w:r w:rsidRPr="0074482D">
        <w:rPr>
          <w:rFonts w:ascii="Cambria Math" w:eastAsia="Times New Roman" w:hAnsi="Cambria Math" w:cs="Times New Roman"/>
          <w:color w:val="000000"/>
          <w:kern w:val="0"/>
          <w:sz w:val="32"/>
          <w:szCs w:val="32"/>
          <w:lang w:eastAsia="en-IN"/>
          <w14:ligatures w14:val="none"/>
        </w:rPr>
        <w:t>∈</w:t>
      </w:r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S and so on</w:t>
      </w:r>
    </w:p>
    <w:p w14:paraId="643C536A" w14:textId="77777777" w:rsidR="0074482D" w:rsidRPr="0074482D" w:rsidRDefault="0074482D" w:rsidP="00DB33A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Associative property also holds for every element </w:t>
      </w:r>
      <w:r w:rsidRPr="0074482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a,b,c</w:t>
      </w:r>
      <w:r w:rsidRPr="0074482D">
        <w:rPr>
          <w:rFonts w:ascii="Cambria Math" w:eastAsia="Times New Roman" w:hAnsi="Cambria Math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∈</w:t>
      </w:r>
      <w:r w:rsidRPr="0074482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S,(a+b)+c=a+(b+c)</w:t>
      </w:r>
    </w:p>
    <w:p w14:paraId="7958EEA8" w14:textId="77777777" w:rsidR="0074482D" w:rsidRPr="0074482D" w:rsidRDefault="0074482D" w:rsidP="00DB33A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For example, (1+2)+3=1+(2+</w:t>
      </w:r>
      <w:proofErr w:type="gramStart"/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3)=</w:t>
      </w:r>
      <w:proofErr w:type="gramEnd"/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6</w:t>
      </w:r>
    </w:p>
    <w:p w14:paraId="63C8AB79" w14:textId="77777777" w:rsidR="0074482D" w:rsidRPr="0074482D" w:rsidRDefault="0074482D" w:rsidP="00DB33A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Identity property also holds for every element a</w:t>
      </w:r>
      <w:r w:rsidRPr="0074482D">
        <w:rPr>
          <w:rFonts w:ascii="Cambria Math" w:eastAsia="Times New Roman" w:hAnsi="Cambria Math" w:cs="Times New Roman"/>
          <w:color w:val="000000"/>
          <w:kern w:val="0"/>
          <w:sz w:val="32"/>
          <w:szCs w:val="32"/>
          <w:lang w:eastAsia="en-IN"/>
          <w14:ligatures w14:val="none"/>
        </w:rPr>
        <w:t>∈</w:t>
      </w:r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S,(a×e)=a</w:t>
      </w:r>
    </w:p>
    <w:p w14:paraId="24673852" w14:textId="77777777" w:rsidR="0074482D" w:rsidRPr="0074482D" w:rsidRDefault="0074482D" w:rsidP="00DB33A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For example, (2×1)=2,(3×1)=3. Here, identity element is 1.</w:t>
      </w:r>
    </w:p>
    <w:p w14:paraId="26E862D4" w14:textId="77777777" w:rsidR="0074482D" w:rsidRPr="0074482D" w:rsidRDefault="0074482D" w:rsidP="00DB33A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Commutative property also holds for every element a</w:t>
      </w:r>
      <w:r w:rsidRPr="0074482D">
        <w:rPr>
          <w:rFonts w:ascii="Cambria Math" w:eastAsia="Times New Roman" w:hAnsi="Cambria Math" w:cs="Times New Roman"/>
          <w:color w:val="000000"/>
          <w:kern w:val="0"/>
          <w:sz w:val="32"/>
          <w:szCs w:val="32"/>
          <w:lang w:eastAsia="en-IN"/>
          <w14:ligatures w14:val="none"/>
        </w:rPr>
        <w:t>∈</w:t>
      </w:r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S,(a×b)=(b×a)</w:t>
      </w:r>
    </w:p>
    <w:p w14:paraId="3C242BF8" w14:textId="77777777" w:rsidR="0074482D" w:rsidRPr="0074482D" w:rsidRDefault="0074482D" w:rsidP="00DB33A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For example, (2×3)=(3×2)=3</w:t>
      </w:r>
    </w:p>
    <w:p w14:paraId="52B79179" w14:textId="77777777" w:rsidR="0074482D" w:rsidRPr="0074482D" w:rsidRDefault="0074482D" w:rsidP="00DB33AD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4482D">
        <w:rPr>
          <w:rFonts w:ascii="Times New Roman" w:eastAsia="Times New Roman" w:hAnsi="Times New Roman" w:cs="Times New Roman"/>
          <w:i/>
          <w:iCs/>
          <w:color w:val="262626"/>
          <w:kern w:val="0"/>
          <w:sz w:val="32"/>
          <w:szCs w:val="32"/>
          <w:lang w:eastAsia="en-IN"/>
          <w14:ligatures w14:val="none"/>
        </w:rPr>
        <w:t>Cyclic Group and Subgroup </w:t>
      </w:r>
    </w:p>
    <w:p w14:paraId="6754BAA0" w14:textId="77777777" w:rsidR="0074482D" w:rsidRPr="0074482D" w:rsidRDefault="0074482D" w:rsidP="00DB33A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A group that is generated by using a single element is known as cyclic group. Cyclic group is considered as the power for some of the specific element of the group which is known as a generator. The generator ‘g’ helps in generating a cyclic group such that the other element of the group is written as power of the generator ‘g’.</w:t>
      </w:r>
    </w:p>
    <w:p w14:paraId="38888D01" w14:textId="77777777" w:rsidR="0074482D" w:rsidRPr="0074482D" w:rsidRDefault="0074482D" w:rsidP="00DB33A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82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Example</w:t>
      </w:r>
    </w:p>
    <w:p w14:paraId="69962305" w14:textId="77777777" w:rsidR="0074482D" w:rsidRPr="0074482D" w:rsidRDefault="0074482D" w:rsidP="00DB33A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lastRenderedPageBreak/>
        <w:t>The set of complex numbers {</w:t>
      </w:r>
      <w:proofErr w:type="gramStart"/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1,−</w:t>
      </w:r>
      <w:proofErr w:type="gramEnd"/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1,i,−i} under multiplication operation is a cyclic group.</w:t>
      </w:r>
    </w:p>
    <w:p w14:paraId="3FCA77D8" w14:textId="77777777" w:rsidR="0074482D" w:rsidRPr="0074482D" w:rsidRDefault="0074482D" w:rsidP="00DB33A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There are two generators − </w:t>
      </w:r>
      <w:proofErr w:type="spellStart"/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i</w:t>
      </w:r>
      <w:proofErr w:type="spellEnd"/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and –</w:t>
      </w:r>
      <w:proofErr w:type="spellStart"/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i</w:t>
      </w:r>
      <w:proofErr w:type="spellEnd"/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as </w:t>
      </w:r>
      <w:r w:rsidRPr="0074482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i1=</w:t>
      </w:r>
      <w:proofErr w:type="gramStart"/>
      <w:r w:rsidRPr="0074482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i,i</w:t>
      </w:r>
      <w:proofErr w:type="gramEnd"/>
      <w:r w:rsidRPr="0074482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2=−1,i3=−i,i4=1</w:t>
      </w:r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 and also </w:t>
      </w:r>
      <w:r w:rsidRPr="0074482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(–</w:t>
      </w:r>
      <w:proofErr w:type="spellStart"/>
      <w:r w:rsidRPr="0074482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i</w:t>
      </w:r>
      <w:proofErr w:type="spellEnd"/>
      <w:r w:rsidRPr="0074482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)1=−</w:t>
      </w:r>
      <w:proofErr w:type="spellStart"/>
      <w:r w:rsidRPr="0074482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i</w:t>
      </w:r>
      <w:proofErr w:type="spellEnd"/>
      <w:r w:rsidRPr="0074482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,(–</w:t>
      </w:r>
      <w:proofErr w:type="spellStart"/>
      <w:r w:rsidRPr="0074482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i</w:t>
      </w:r>
      <w:proofErr w:type="spellEnd"/>
      <w:r w:rsidRPr="0074482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)2=−1,(–</w:t>
      </w:r>
      <w:proofErr w:type="spellStart"/>
      <w:r w:rsidRPr="0074482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i</w:t>
      </w:r>
      <w:proofErr w:type="spellEnd"/>
      <w:r w:rsidRPr="0074482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)3=</w:t>
      </w:r>
      <w:proofErr w:type="spellStart"/>
      <w:r w:rsidRPr="0074482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i</w:t>
      </w:r>
      <w:proofErr w:type="spellEnd"/>
      <w:r w:rsidRPr="0074482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,(–</w:t>
      </w:r>
      <w:proofErr w:type="spellStart"/>
      <w:r w:rsidRPr="0074482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i</w:t>
      </w:r>
      <w:proofErr w:type="spellEnd"/>
      <w:r w:rsidRPr="0074482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)4=1</w:t>
      </w:r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 such that it covers all the elements of the group thus forming a cyclic group.</w:t>
      </w:r>
    </w:p>
    <w:p w14:paraId="55646B11" w14:textId="77777777" w:rsidR="0074482D" w:rsidRPr="0074482D" w:rsidRDefault="0074482D" w:rsidP="00DB33A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82D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2"/>
          <w:szCs w:val="32"/>
          <w:u w:val="single"/>
          <w:lang w:eastAsia="en-IN"/>
          <w14:ligatures w14:val="none"/>
        </w:rPr>
        <w:t>Note </w:t>
      </w:r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– Every cyclic group is an abelian group but not every abelian group is a cyclic group.</w:t>
      </w:r>
    </w:p>
    <w:p w14:paraId="086C3D9A" w14:textId="77777777" w:rsidR="0074482D" w:rsidRPr="0074482D" w:rsidRDefault="0074482D" w:rsidP="00DB33A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If the four properties (Closure, associative, identity and Inverse) are simultaneously satisfied by the subgroup H then it will be a subset of the group G, represented as H≤G.</w:t>
      </w:r>
    </w:p>
    <w:p w14:paraId="3B83E8EE" w14:textId="77777777" w:rsidR="0074482D" w:rsidRPr="0074482D" w:rsidRDefault="0074482D" w:rsidP="00DB33A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A subgroup H of a group G that does not include the whole group G is called a proper subgroup (Denoted by H&lt;G). A subgroup of a cyclic group is cyclic and </w:t>
      </w:r>
      <w:proofErr w:type="gramStart"/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a</w:t>
      </w:r>
      <w:proofErr w:type="gramEnd"/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abelian subgroup is also abelian.</w:t>
      </w:r>
    </w:p>
    <w:p w14:paraId="4E8BBDD7" w14:textId="77777777" w:rsidR="0074482D" w:rsidRPr="0074482D" w:rsidRDefault="0074482D" w:rsidP="00DB33A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82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Example</w:t>
      </w:r>
    </w:p>
    <w:p w14:paraId="61FEB09A" w14:textId="77777777" w:rsidR="0074482D" w:rsidRPr="0074482D" w:rsidRDefault="0074482D" w:rsidP="00DB33A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Let a group G={</w:t>
      </w:r>
      <w:proofErr w:type="gramStart"/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1,i</w:t>
      </w:r>
      <w:proofErr w:type="gramEnd"/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,−1,−i}</w:t>
      </w:r>
    </w:p>
    <w:p w14:paraId="02C9F970" w14:textId="77777777" w:rsidR="0074482D" w:rsidRPr="0074482D" w:rsidRDefault="0074482D" w:rsidP="00DB33A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Then some subgroups are H1={1</w:t>
      </w:r>
      <w:proofErr w:type="gramStart"/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},H</w:t>
      </w:r>
      <w:proofErr w:type="gramEnd"/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2={1,−1}</w:t>
      </w:r>
    </w:p>
    <w:p w14:paraId="1972E9F9" w14:textId="77777777" w:rsidR="0074482D" w:rsidRPr="0074482D" w:rsidRDefault="0074482D" w:rsidP="00DB33A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This is not a subgroup − H3={</w:t>
      </w:r>
      <w:proofErr w:type="gramStart"/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1,i</w:t>
      </w:r>
      <w:proofErr w:type="gramEnd"/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} because that (</w:t>
      </w:r>
      <w:proofErr w:type="spellStart"/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i</w:t>
      </w:r>
      <w:proofErr w:type="spellEnd"/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)−1=−</w:t>
      </w:r>
      <w:proofErr w:type="spellStart"/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i</w:t>
      </w:r>
      <w:proofErr w:type="spellEnd"/>
      <w:r w:rsidRPr="0074482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is not in H3</w:t>
      </w:r>
    </w:p>
    <w:p w14:paraId="6886B658" w14:textId="19EAECCE" w:rsidR="0074482D" w:rsidRPr="0074482D" w:rsidRDefault="0074482D" w:rsidP="00DB33A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482D">
        <w:rPr>
          <w:rFonts w:ascii="Times New Roman" w:eastAsia="Times New Roman" w:hAnsi="Times New Roman" w:cs="Times New Roman"/>
          <w:noProof/>
          <w:color w:val="000000"/>
          <w:kern w:val="0"/>
          <w:sz w:val="32"/>
          <w:szCs w:val="32"/>
          <w:bdr w:val="none" w:sz="0" w:space="0" w:color="auto" w:frame="1"/>
          <w:lang w:eastAsia="en-IN"/>
          <w14:ligatures w14:val="none"/>
        </w:rPr>
        <w:lastRenderedPageBreak/>
        <w:drawing>
          <wp:inline distT="0" distB="0" distL="0" distR="0" wp14:anchorId="2DB6F97F" wp14:editId="3897281F">
            <wp:extent cx="5402580" cy="3040380"/>
            <wp:effectExtent l="0" t="0" r="7620" b="7620"/>
            <wp:docPr id="132715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A3419" w14:textId="77777777" w:rsidR="00DB33AD" w:rsidRDefault="00DB33AD" w:rsidP="00DB33AD">
      <w:pPr>
        <w:pStyle w:val="NormalWeb"/>
        <w:spacing w:before="280" w:beforeAutospacing="0" w:after="280" w:afterAutospacing="0" w:line="360" w:lineRule="auto"/>
        <w:jc w:val="both"/>
      </w:pPr>
    </w:p>
    <w:p w14:paraId="042F0ECF" w14:textId="77777777" w:rsidR="00DB33AD" w:rsidRDefault="00DB33AD" w:rsidP="00DB33AD">
      <w:pPr>
        <w:pStyle w:val="NormalWeb"/>
        <w:spacing w:before="280" w:beforeAutospacing="0" w:after="280" w:afterAutospacing="0" w:line="360" w:lineRule="auto"/>
        <w:jc w:val="both"/>
      </w:pPr>
    </w:p>
    <w:p w14:paraId="790477B2" w14:textId="77777777" w:rsidR="00CB5A95" w:rsidRDefault="00000000" w:rsidP="00CB5A95">
      <w:pPr>
        <w:pStyle w:val="NormalWeb"/>
        <w:spacing w:before="280" w:beforeAutospacing="0" w:after="280" w:afterAutospacing="0" w:line="360" w:lineRule="auto"/>
        <w:jc w:val="both"/>
        <w:rPr>
          <w:rStyle w:val="Hyperlink"/>
          <w:b/>
          <w:bCs/>
          <w:color w:val="2075A3"/>
          <w:sz w:val="32"/>
          <w:szCs w:val="32"/>
          <w:shd w:val="clear" w:color="auto" w:fill="FFFFFF"/>
        </w:rPr>
      </w:pPr>
      <w:hyperlink r:id="rId6" w:history="1">
        <w:r w:rsidR="00DB33AD" w:rsidRPr="0079000C">
          <w:rPr>
            <w:rStyle w:val="Hyperlink"/>
            <w:b/>
            <w:bCs/>
            <w:color w:val="2075A3"/>
            <w:sz w:val="32"/>
            <w:szCs w:val="32"/>
            <w:shd w:val="clear" w:color="auto" w:fill="FFFFFF"/>
          </w:rPr>
          <w:t>eBook Discrete Mathematics </w:t>
        </w:r>
      </w:hyperlink>
      <w:r w:rsidR="00CB5A95">
        <w:rPr>
          <w:rStyle w:val="Hyperlink"/>
          <w:b/>
          <w:bCs/>
          <w:color w:val="2075A3"/>
          <w:sz w:val="32"/>
          <w:szCs w:val="32"/>
          <w:shd w:val="clear" w:color="auto" w:fill="FFFFFF"/>
        </w:rPr>
        <w:t xml:space="preserve">: </w:t>
      </w:r>
    </w:p>
    <w:p w14:paraId="34CB2F31" w14:textId="48B4C035" w:rsidR="00CB5A95" w:rsidRDefault="00531DDD" w:rsidP="00CB5A95">
      <w:pPr>
        <w:pStyle w:val="NormalWeb"/>
        <w:spacing w:before="280" w:beforeAutospacing="0" w:after="280" w:afterAutospacing="0" w:line="360" w:lineRule="auto"/>
        <w:jc w:val="both"/>
        <w:rPr>
          <w:sz w:val="32"/>
          <w:szCs w:val="32"/>
        </w:rPr>
      </w:pPr>
      <w:hyperlink r:id="rId7" w:history="1">
        <w:r w:rsidRPr="00DD7474">
          <w:rPr>
            <w:rStyle w:val="Hyperlink"/>
            <w:sz w:val="32"/>
            <w:szCs w:val="32"/>
          </w:rPr>
          <w:t>https://sites.millersville.edu/bikenaga/abstract-algebra-1/subgroups/subgroups.pdf</w:t>
        </w:r>
      </w:hyperlink>
    </w:p>
    <w:p w14:paraId="1EA46839" w14:textId="77777777" w:rsidR="0084255E" w:rsidRDefault="00DB33AD" w:rsidP="00CB5A95">
      <w:pPr>
        <w:pStyle w:val="NormalWeb"/>
        <w:spacing w:before="280" w:beforeAutospacing="0" w:after="280" w:afterAutospacing="0" w:line="360" w:lineRule="auto"/>
        <w:jc w:val="both"/>
        <w:rPr>
          <w:color w:val="2F5496" w:themeColor="accent1" w:themeShade="BF"/>
          <w:sz w:val="36"/>
          <w:szCs w:val="36"/>
        </w:rPr>
      </w:pPr>
      <w:r w:rsidRPr="002903BC">
        <w:rPr>
          <w:color w:val="2F5496" w:themeColor="accent1" w:themeShade="BF"/>
          <w:sz w:val="36"/>
          <w:szCs w:val="36"/>
        </w:rPr>
        <w:t>Video link</w:t>
      </w:r>
      <w:r w:rsidR="0084255E">
        <w:rPr>
          <w:color w:val="2F5496" w:themeColor="accent1" w:themeShade="BF"/>
          <w:sz w:val="36"/>
          <w:szCs w:val="36"/>
        </w:rPr>
        <w:t xml:space="preserve">: </w:t>
      </w:r>
    </w:p>
    <w:p w14:paraId="4CD966EA" w14:textId="187504F5" w:rsidR="00DB33AD" w:rsidRDefault="0084255E" w:rsidP="0084255E">
      <w:pPr>
        <w:pStyle w:val="NormalWeb"/>
        <w:numPr>
          <w:ilvl w:val="0"/>
          <w:numId w:val="1"/>
        </w:numPr>
        <w:spacing w:before="280" w:beforeAutospacing="0" w:after="280" w:afterAutospacing="0" w:line="360" w:lineRule="auto"/>
        <w:jc w:val="both"/>
        <w:rPr>
          <w:color w:val="2F5496" w:themeColor="accent1" w:themeShade="BF"/>
          <w:sz w:val="36"/>
          <w:szCs w:val="36"/>
        </w:rPr>
      </w:pPr>
      <w:hyperlink r:id="rId8" w:history="1">
        <w:r w:rsidRPr="00DD7474">
          <w:rPr>
            <w:rStyle w:val="Hyperlink"/>
            <w:sz w:val="36"/>
            <w:szCs w:val="36"/>
          </w:rPr>
          <w:t>https://www.youtube.com/watch?v=TJAQNlGvfjE&amp;list=PLi01XoE8jYoi3SgnnGorR_XOW3IcK-TP6&amp;index=5</w:t>
        </w:r>
      </w:hyperlink>
    </w:p>
    <w:p w14:paraId="0314E9DE" w14:textId="369B4F6C" w:rsidR="0084255E" w:rsidRDefault="0084255E" w:rsidP="0084255E">
      <w:pPr>
        <w:pStyle w:val="NormalWeb"/>
        <w:numPr>
          <w:ilvl w:val="0"/>
          <w:numId w:val="1"/>
        </w:numPr>
        <w:spacing w:before="280" w:beforeAutospacing="0" w:after="280" w:afterAutospacing="0" w:line="360" w:lineRule="auto"/>
        <w:jc w:val="both"/>
        <w:rPr>
          <w:color w:val="2F5496" w:themeColor="accent1" w:themeShade="BF"/>
          <w:sz w:val="36"/>
          <w:szCs w:val="36"/>
        </w:rPr>
      </w:pPr>
      <w:hyperlink r:id="rId9" w:history="1">
        <w:r w:rsidRPr="00DD7474">
          <w:rPr>
            <w:rStyle w:val="Hyperlink"/>
            <w:sz w:val="36"/>
            <w:szCs w:val="36"/>
          </w:rPr>
          <w:t>https://www.youtube.com/watch?v=8A84sA1YuPw&amp;list=PLi01XoE8jYoi3SgnnGorR_XOW3IcK-TP6&amp;index=9</w:t>
        </w:r>
      </w:hyperlink>
    </w:p>
    <w:p w14:paraId="439BA2A6" w14:textId="77777777" w:rsidR="0084255E" w:rsidRDefault="0084255E" w:rsidP="0084255E">
      <w:pPr>
        <w:pStyle w:val="NormalWeb"/>
        <w:spacing w:before="280" w:beforeAutospacing="0" w:after="280" w:afterAutospacing="0" w:line="360" w:lineRule="auto"/>
        <w:ind w:left="720"/>
        <w:jc w:val="both"/>
        <w:rPr>
          <w:color w:val="2F5496" w:themeColor="accent1" w:themeShade="BF"/>
          <w:sz w:val="36"/>
          <w:szCs w:val="36"/>
        </w:rPr>
      </w:pPr>
    </w:p>
    <w:p w14:paraId="5011DCF1" w14:textId="77777777" w:rsidR="0084255E" w:rsidRPr="002903BC" w:rsidRDefault="0084255E" w:rsidP="00CB5A95">
      <w:pPr>
        <w:pStyle w:val="NormalWeb"/>
        <w:spacing w:before="280" w:beforeAutospacing="0" w:after="280" w:afterAutospacing="0" w:line="360" w:lineRule="auto"/>
        <w:jc w:val="both"/>
        <w:rPr>
          <w:color w:val="2F5496" w:themeColor="accent1" w:themeShade="BF"/>
          <w:sz w:val="36"/>
          <w:szCs w:val="36"/>
        </w:rPr>
      </w:pPr>
    </w:p>
    <w:p w14:paraId="239C1F62" w14:textId="77777777" w:rsidR="00393A78" w:rsidRDefault="00393A78" w:rsidP="00DB33AD">
      <w:pPr>
        <w:spacing w:line="360" w:lineRule="auto"/>
        <w:jc w:val="both"/>
      </w:pPr>
    </w:p>
    <w:sectPr w:rsidR="00393A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510733"/>
    <w:multiLevelType w:val="hybridMultilevel"/>
    <w:tmpl w:val="9968D016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0670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82D"/>
    <w:rsid w:val="001711FF"/>
    <w:rsid w:val="00306D79"/>
    <w:rsid w:val="00393A78"/>
    <w:rsid w:val="00531DDD"/>
    <w:rsid w:val="0074482D"/>
    <w:rsid w:val="0084255E"/>
    <w:rsid w:val="00996A7B"/>
    <w:rsid w:val="00CB5A95"/>
    <w:rsid w:val="00DB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39421"/>
  <w15:chartTrackingRefBased/>
  <w15:docId w15:val="{9D6C1B70-8E3F-4D84-8357-7A93222FA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74482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4482D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744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DB33A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B33AD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A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09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TJAQNlGvfjE&amp;list=PLi01XoE8jYoi3SgnnGorR_XOW3IcK-TP6&amp;index=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ites.millersville.edu/bikenaga/abstract-algebra-1/subgroups/subgroups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tendur.hi.is/mbh6/html/_downloads/Discrete%20Mathematics%20and%20Its%20Applications%20-%20Kenneth%20Rosen%20(2012).pdf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8A84sA1YuPw&amp;list=PLi01XoE8jYoi3SgnnGorR_XOW3IcK-TP6&amp;index=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555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</dc:creator>
  <cp:keywords/>
  <dc:description/>
  <cp:lastModifiedBy>sumit kumar</cp:lastModifiedBy>
  <cp:revision>7</cp:revision>
  <dcterms:created xsi:type="dcterms:W3CDTF">2023-06-25T06:38:00Z</dcterms:created>
  <dcterms:modified xsi:type="dcterms:W3CDTF">2023-07-08T06:01:00Z</dcterms:modified>
</cp:coreProperties>
</file>