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2026-08-13</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معاملاته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ومعاملات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معامل</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معامل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«استعلاماتي»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«استعلاماتي» — إذ يحمل دور Admin صلاحية «تنفيذ الاستعلامات» كغيره — ومديرَ الصلاحيات في «إدارة الاستعلامات»، والمدققَ في سجلات التنفيذ، والمستخدمَ في «استعلاماتي».</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«استعلاماتي»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استعلاماتي</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هوية الموقع — </w:t>
      </w:r>
      <w:r>
        <w:rPr>
          <w:rFonts w:cs="Segoe UI" w:ascii="Segoe UI" w:hAnsi="Segoe UI"/>
          <w:rtl w:val="1"/>
        </w:rPr>
        <w:t>ضبط الشعار أو اسم الموقع الظاهر في الشريط العلوي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١٤).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«استعلاماتي»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«استعلاماتي»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استعلاماتي</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المستخدمون المسمَّون مشاهدين للمهام</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استعلاماتي</w:t>
      </w:r>
    </w:p>
    <w:p>
      <w:pPr>
        <w:bidi w:val="1"/>
      </w:pPr>
      <w:r>
        <w:rPr>
          <w:rFonts w:cs="Segoe UI" w:ascii="Segoe UI" w:hAnsi="Segoe UI"/>
          <w:b w:val="0"/>
          <w:i w:val="0"/>
          <w:rtl w:val="1"/>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«استعلاماتي».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p>
      <w:pPr>
        <w:pStyle w:val="Heading2"/>
        <w:bidi w:val="1"/>
      </w:pPr>
      <w:r>
        <w:rPr>
          <w:rFonts w:cs="Segoe UI" w:ascii="Segoe UI" w:hAnsi="Segoe UI"/>
          <w:rtl w:val="1"/>
        </w:rPr>
        <w:t>٥.٢ تعبئة المعاملات</w:t>
      </w:r>
    </w:p>
    <w:p>
      <w:pPr>
        <w:bidi w:val="1"/>
      </w:pPr>
      <w:r>
        <w:rPr>
          <w:rFonts w:cs="Segoe UI" w:ascii="Segoe UI" w:hAnsi="Segoe UI"/>
          <w:b w:val="0"/>
          <w:i w:val="0"/>
          <w:rtl w:val="1"/>
        </w:rPr>
        <w:t>يعرض فتح الاستعلام نموذجًا مبنيًّا من المعاملات التي عرّفها المسؤول. ويجري التحقق من المعاملات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معاملات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المعامل</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المعامل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المعاملات متعددة القيم</w:t>
      </w:r>
    </w:p>
    <w:p>
      <w:pPr>
        <w:bidi w:val="1"/>
      </w:pPr>
      <w:r>
        <w:rPr>
          <w:rFonts w:cs="Segoe UI" w:ascii="Segoe UI" w:hAnsi="Segoe UI"/>
          <w:b w:val="0"/>
          <w:i w:val="0"/>
          <w:rtl w:val="1"/>
        </w:rPr>
        <w:t>يمكن وسم 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معامل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4240621"/>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240621"/>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معاملاته.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معاملات،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سمّاك المسؤول مشاهدًا لمهمة مجدولة ظهر عنصر «المهام المجدولة» في تنقلك. وهو يعرض وقت بدء كل تشغيل وحالته والمُشغِّل الذي بدأه والملفات التي أنتجها. ولا يمكنك تنزيل تلك الملفات إلا إذا سُمّيت أيضًا ضمن المخوَّلين بالتنزيل.</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ومعاملاته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3002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630022"/>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«استعلاماتي».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المعاملات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«استعلاماتي».</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المعاملات</w:t>
      </w:r>
    </w:p>
    <w:p>
      <w:pPr>
        <w:bidi w:val="1"/>
      </w:pPr>
      <w:r>
        <w:rPr>
          <w:rFonts w:cs="Segoe UI" w:ascii="Segoe UI" w:hAnsi="Segoe UI"/>
          <w:b w:val="0"/>
          <w:i w:val="0"/>
          <w:rtl w:val="1"/>
        </w:rPr>
        <w:t>يضيف زر «إضافة معامل» بطاقة معامل. ويحتاج كل معامل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4466221" cy="6949440"/>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466221" cy="6949440"/>
                    </a:xfrm>
                    <a:prstGeom prst="rect"/>
                  </pic:spPr>
                </pic:pic>
              </a:graphicData>
            </a:graphic>
          </wp:inline>
        </w:drawing>
      </w:r>
    </w:p>
    <w:p>
      <w:pPr>
        <w:spacing w:after="240"/>
        <w:jc w:val="center"/>
        <w:bidi w:val="1"/>
      </w:pPr>
      <w:r>
        <w:rPr>
          <w:rFonts w:cs="Segoe UI" w:ascii="Segoe UI" w:hAnsi="Segoe UI"/>
          <w:i/>
          <w:color w:val="5B616E"/>
          <w:sz w:val="18"/>
          <w:rtl w:val="1"/>
        </w:rPr>
        <w:t>شكل 22. محرر المعاملات، ويظهر فيه معامل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معاملات القوائم المنسدلة</w:t>
      </w:r>
    </w:p>
    <w:p>
      <w:pPr>
        <w:bidi w:val="1"/>
      </w:pPr>
      <w:r>
        <w:rPr>
          <w:rFonts w:cs="Segoe UI" w:ascii="Segoe UI" w:hAnsi="Segoe UI"/>
          <w:b w:val="0"/>
          <w:i w:val="0"/>
          <w:rtl w:val="1"/>
        </w:rPr>
        <w:t>يستمد معامل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المعامل.</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معامل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«استعلاماتي»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6660002"/>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660002"/>
                    </a:xfrm>
                    <a:prstGeom prst="rect"/>
                  </pic:spPr>
                </pic:pic>
              </a:graphicData>
            </a:graphic>
          </wp:inline>
        </w:drawing>
      </w:r>
    </w:p>
    <w:p>
      <w:pPr>
        <w:spacing w:after="240"/>
        <w:jc w:val="center"/>
        <w:bidi w:val="1"/>
      </w:pPr>
      <w:r>
        <w:rPr>
          <w:rFonts w:cs="Segoe UI" w:ascii="Segoe UI" w:hAnsi="Segoe UI"/>
          <w:i/>
          <w:color w:val="5B616E"/>
          <w:sz w:val="18"/>
          <w:rtl w:val="1"/>
        </w:rPr>
        <w:t>شكل 32.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المعاملات — </w:t>
      </w:r>
      <w:r>
        <w:rPr>
          <w:rFonts w:cs="Segoe UI" w:ascii="Segoe UI" w:hAnsi="Segoe UI"/>
          <w:rtl w:val="1"/>
        </w:rPr>
        <w:t>قيم ثابتة لمعاملات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4805236" cy="6949439"/>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4805236" cy="6949439"/>
                    </a:xfrm>
                    <a:prstGeom prst="rect"/>
                  </pic:spPr>
                </pic:pic>
              </a:graphicData>
            </a:graphic>
          </wp:inline>
        </w:drawing>
      </w:r>
    </w:p>
    <w:p>
      <w:pPr>
        <w:spacing w:after="240"/>
        <w:jc w:val="center"/>
        <w:bidi w:val="1"/>
      </w:pPr>
      <w:r>
        <w:rPr>
          <w:rFonts w:cs="Segoe UI" w:ascii="Segoe UI" w:hAnsi="Segoe UI"/>
          <w:i/>
          <w:color w:val="5B616E"/>
          <w:sz w:val="18"/>
          <w:rtl w:val="1"/>
        </w:rPr>
        <w:t>شكل 33. مهمة قائمة، وتظهر فيها مُشغِّلاتها واستعلاماتها وقيم معاملاتها.</w:t>
      </w:r>
    </w:p>
    <w:p>
      <w:pPr>
        <w:pStyle w:val="Heading3"/>
        <w:bidi w:val="1"/>
      </w:pPr>
      <w:r>
        <w:rPr>
          <w:rFonts w:cs="Segoe UI" w:ascii="Segoe UI" w:hAnsi="Segoe UI"/>
          <w:rtl w:val="1"/>
        </w:rPr>
        <w:t>ظهور الحالة</w:t>
      </w:r>
    </w:p>
    <w:p>
      <w:pPr>
        <w:bidi w:val="1"/>
      </w:pPr>
      <w:r>
        <w:rPr>
          <w:rFonts w:cs="Segoe UI" w:ascii="Segoe UI" w:hAnsi="Segoe UI"/>
          <w:b w:val="0"/>
          <w:i w:val="0"/>
          <w:rtl w:val="1"/>
        </w:rPr>
        <w:t>تحدّد قائمتان في أسفل النموذج مَن يرى المهمة من غير المسؤولين:</w:t>
      </w:r>
    </w:p>
    <w:p>
      <w:pPr>
        <w:pStyle w:val="ListBullet"/>
        <w:bidi w:val="1"/>
      </w:pPr>
      <w:r>
        <w:rPr>
          <w:rFonts w:cs="Segoe UI" w:ascii="Segoe UI" w:hAnsi="Segoe UI"/>
          <w:b/>
          <w:rtl w:val="1"/>
        </w:rPr>
        <w:t xml:space="preserve">المستخدمون الذين يمكنهم عرض حالة هذه المهمة — </w:t>
      </w:r>
      <w:r>
        <w:rPr>
          <w:rFonts w:cs="Segoe UI" w:ascii="Segoe UI" w:hAnsi="Segoe UI"/>
          <w:rtl w:val="1"/>
        </w:rPr>
        <w:t>يحصل هؤلاء على صفحة «المهام المجدولة» ويرون عمليات تشغيل المهمة. ويرى المسؤولون والمدققون كل المهام دائمًا.</w:t>
      </w:r>
    </w:p>
    <w:p>
      <w:pPr>
        <w:pStyle w:val="ListBullet"/>
        <w:bidi w:val="1"/>
      </w:pPr>
      <w:r>
        <w:rPr>
          <w:rFonts w:cs="Segoe UI" w:ascii="Segoe UI" w:hAnsi="Segoe UI"/>
          <w:b/>
          <w:rtl w:val="1"/>
        </w:rPr>
        <w:t xml:space="preserve">المشاهدون الذين يمكنهم أيضًا تنزيل ملفات المخرجات — </w:t>
      </w:r>
      <w:r>
        <w:rPr>
          <w:rFonts w:cs="Segoe UI" w:ascii="Segoe UI" w:hAnsi="Segoe UI"/>
          <w:rtl w:val="1"/>
        </w:rPr>
        <w:t>يُختارون من المشاهدين أعلاه. ويستطيع المسؤولون التنزيل دائمًا، ولا يستطيعه المدققون إطلاقًا.</w:t>
      </w:r>
    </w:p>
    <w:p>
      <w:pPr>
        <w:pStyle w:val="Heading2"/>
        <w:bidi w:val="1"/>
      </w:pPr>
      <w:r>
        <w:rPr>
          <w:rFonts w:cs="Segoe UI" w:ascii="Segoe UI" w:hAnsi="Segoe UI"/>
          <w:rtl w:val="1"/>
        </w:rPr>
        <w:t>٩.٣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622854"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22854" cy="6949439"/>
                    </a:xfrm>
                    <a:prstGeom prst="rect"/>
                  </pic:spPr>
                </pic:pic>
              </a:graphicData>
            </a:graphic>
          </wp:inline>
        </w:drawing>
      </w:r>
    </w:p>
    <w:p>
      <w:pPr>
        <w:spacing w:after="240"/>
        <w:jc w:val="center"/>
        <w:bidi w:val="1"/>
      </w:pPr>
      <w:r>
        <w:rPr>
          <w:rFonts w:cs="Segoe UI" w:ascii="Segoe UI" w:hAnsi="Segoe UI"/>
          <w:i/>
          <w:color w:val="5B616E"/>
          <w:sz w:val="18"/>
          <w:rtl w:val="1"/>
        </w:rPr>
        <w:t>شكل 34.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١٠.٣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سجلات التنفيذ. يسجّل كل صف الاستعلام ونوعه ومن نفّذه والمعاملات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والمعاملات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نافذة هوية الموقع: الشعار في الأعلى، واسم الموقع بكل لغة في الأسفل.</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اسم الموقع</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والاسم تحت «تغيير اسم الموقع».</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١٤.١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0-system-settings.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١٤.٢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895426" cy="6949440"/>
            <wp:docPr id="49" name="Picture 49"/>
            <wp:cNvGraphicFramePr>
              <a:graphicFrameLocks noChangeAspect="1"/>
            </wp:cNvGraphicFramePr>
            <a:graphic>
              <a:graphicData uri="http://schemas.openxmlformats.org/drawingml/2006/picture">
                <pic:pic>
                  <pic:nvPicPr>
                    <pic:cNvPr id="0" name="51-permissions.png"/>
                    <pic:cNvPicPr/>
                  </pic:nvPicPr>
                  <pic:blipFill>
                    <a:blip r:embed="rId57"/>
                    <a:stretch>
                      <a:fillRect/>
                    </a:stretch>
                  </pic:blipFill>
                  <pic:spPr>
                    <a:xfrm>
                      <a:off x="0" y="0"/>
                      <a:ext cx="3895426" cy="6949440"/>
                    </a:xfrm>
                    <a:prstGeom prst="rect"/>
                  </pic:spPr>
                </pic:pic>
              </a:graphicData>
            </a:graphic>
          </wp:inline>
        </w:drawing>
      </w:r>
    </w:p>
    <w:p>
      <w:pPr>
        <w:spacing w:after="240"/>
        <w:jc w:val="center"/>
        <w:bidi w:val="1"/>
      </w:pPr>
      <w:r>
        <w:rPr>
          <w:rFonts w:cs="Segoe UI" w:ascii="Segoe UI" w:hAnsi="Segoe UI"/>
          <w:i/>
          <w:color w:val="5B616E"/>
          <w:sz w:val="18"/>
          <w:rtl w:val="1"/>
        </w:rPr>
        <w:t>شكل 49.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«استعلاماتي»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58"/>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