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2026-08-18</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 ٥ هو الدليل اليومي للمستخدمين. والفصول من ٦ إلى ١١ تخصّ الإدارة. ويتناول الفصل ١٢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معايير بحثه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ومعايير بحث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معيار بحث</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معيار بحث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bidi w:val="1"/>
      </w:pPr>
      <w:r>
        <w:rPr>
          <w:rFonts w:cs="Segoe UI" w:ascii="Segoe UI" w:hAnsi="Segoe UI"/>
          <w:b w:val="0"/>
          <w:i w:val="0"/>
          <w:rtl w:val="1"/>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تعذّر ذلك — كأن تكون على جهاز خارج النطاق أو تكون قد سجّلت الخروج للتوّ — ظهر النموذج كالمعتاد وسجّلت الدخول يدويًا.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«الاستعلامات»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«الاستعلامات»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الاستعلامات</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١٤).</w:t>
      </w:r>
    </w:p>
    <w:p>
      <w:pPr>
        <w:pStyle w:val="ListBullet"/>
        <w:bidi w:val="1"/>
      </w:pPr>
      <w:r>
        <w:rPr>
          <w:rFonts w:cs="Segoe UI" w:ascii="Segoe UI" w:hAnsi="Segoe UI"/>
          <w:b/>
          <w:rtl w:val="1"/>
        </w:rPr>
        <w:t xml:space="preserve">هوية الموقع — </w:t>
      </w:r>
      <w:r>
        <w:rPr>
          <w:rFonts w:cs="Segoe UI" w:ascii="Segoe UI" w:hAnsi="Segoe UI"/>
          <w:rtl w:val="1"/>
        </w:rPr>
        <w:t>ضبط الشعار واسم الموقع وأيقونة تبويب المتصفح (للمسؤولين فقط، انظر الفصل ١٣).</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١٤).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 وأيقونة تبويبه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«الاستعلامات»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«الاستعلامات»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١١).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الاستعلامات</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كل من يبلغه منح مشاهدة لمهمة</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الاستعلامات</w:t>
      </w:r>
    </w:p>
    <w:p>
      <w:pPr>
        <w:bidi w:val="1"/>
      </w:pPr>
      <w:r>
        <w:rPr>
          <w:rFonts w:cs="Segoe UI" w:ascii="Segoe UI" w:hAnsi="Segoe UI"/>
          <w:b w:val="0"/>
          <w:i w:val="0"/>
          <w:rtl w:val="1"/>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«الاستعلامات».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p>
      <w:pPr>
        <w:pStyle w:val="Heading2"/>
        <w:bidi w:val="1"/>
      </w:pPr>
      <w:r>
        <w:rPr>
          <w:rFonts w:cs="Segoe UI" w:ascii="Segoe UI" w:hAnsi="Segoe UI"/>
          <w:rtl w:val="1"/>
        </w:rPr>
        <w:t>٥.٢ تعبئة معايير البحث</w:t>
      </w:r>
    </w:p>
    <w:p>
      <w:pPr>
        <w:bidi w:val="1"/>
      </w:pPr>
      <w:r>
        <w:rPr>
          <w:rFonts w:cs="Segoe UI" w:ascii="Segoe UI" w:hAnsi="Segoe UI"/>
          <w:b w:val="0"/>
          <w:i w:val="0"/>
          <w:rtl w:val="1"/>
        </w:rPr>
        <w:t>يعرض فتح الاستعلام نموذجًا مبنيًّا من معايير البحث التي عرّفها المسؤول. ويجري التحقق من معايير البحث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معايير بحث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معيار البحث</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معيار البحث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معايير البحث متعددة القيم</w:t>
      </w:r>
    </w:p>
    <w:p>
      <w:pPr>
        <w:bidi w:val="1"/>
      </w:pPr>
      <w:r>
        <w:rPr>
          <w:rFonts w:cs="Segoe UI" w:ascii="Segoe UI" w:hAnsi="Segoe UI"/>
          <w:b w:val="0"/>
          <w:i w:val="0"/>
          <w:rtl w:val="1"/>
        </w:rPr>
        <w:t>يمكن وسم معيار بحث نصي أو قائمة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معيار بحث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104877"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5104877" cy="6949439"/>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bidi w:val="1"/>
      </w:pPr>
      <w:r>
        <w:rPr>
          <w:rFonts w:cs="Segoe UI" w:ascii="Segoe UI" w:hAnsi="Segoe UI"/>
          <w:b w:val="0"/>
          <w:i w:val="0"/>
          <w:rtl w:val="1"/>
        </w:rPr>
        <w:t>ونتيجة التنفيذ في الخلفية يحتفظ بها الخادم 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معايير بحثه.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معايير بحث،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منحك المسؤول وصول مشاهدة إلى مهمة مجدولة — باسمك، أو عبر أحد أدوارك، أو عبر مجموعة مستخدمين تنتمي إليها — ظهر عنصر «المهام المجدولة» في تنقلك. وهو يعرض وقت بدء كل تشغيل وحالته والمُشغّل الذي بدأه والملفات التي أنتجها. ولا يمكنك تنزيل تلك الملفات إلا إذا كان المنح الذي بلغك يسمح بالتنزيل أيضًا.</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معايير البحث.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ومعايير بحثه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428854"/>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428854"/>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«الاستعلامات».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معايير البحث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«الاستعلامات».</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معايير البحث</w:t>
      </w:r>
    </w:p>
    <w:p>
      <w:pPr>
        <w:bidi w:val="1"/>
      </w:pPr>
      <w:r>
        <w:rPr>
          <w:rFonts w:cs="Segoe UI" w:ascii="Segoe UI" w:hAnsi="Segoe UI"/>
          <w:b w:val="0"/>
          <w:i w:val="0"/>
          <w:rtl w:val="1"/>
        </w:rPr>
        <w:t>يضيف زر «إضافة معيار بحث» بطاقة معيار. ويحتاج كل معيار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6468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5646890" cy="6949439"/>
                    </a:xfrm>
                    <a:prstGeom prst="rect"/>
                  </pic:spPr>
                </pic:pic>
              </a:graphicData>
            </a:graphic>
          </wp:inline>
        </w:drawing>
      </w:r>
    </w:p>
    <w:p>
      <w:pPr>
        <w:spacing w:after="240"/>
        <w:jc w:val="center"/>
        <w:bidi w:val="1"/>
      </w:pPr>
      <w:r>
        <w:rPr>
          <w:rFonts w:cs="Segoe UI" w:ascii="Segoe UI" w:hAnsi="Segoe UI"/>
          <w:i/>
          <w:color w:val="5B616E"/>
          <w:sz w:val="18"/>
          <w:rtl w:val="1"/>
        </w:rPr>
        <w:t>شكل 22. محرر معايير البحث، ويظهر فيه معيار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معايير القوائم المنسدلة</w:t>
      </w:r>
    </w:p>
    <w:p>
      <w:pPr>
        <w:bidi w:val="1"/>
      </w:pPr>
      <w:r>
        <w:rPr>
          <w:rFonts w:cs="Segoe UI" w:ascii="Segoe UI" w:hAnsi="Segoe UI"/>
          <w:b w:val="0"/>
          <w:i w:val="0"/>
          <w:rtl w:val="1"/>
        </w:rPr>
        <w:t>يستمد معيار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المعيار.</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معيار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«الاستعلامات»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25.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٨.١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المستخدمين، لمنح الاستعلام لأشخاص بأعيانهم.</w:t>
      </w:r>
    </w:p>
    <w:p>
      <w:pPr>
        <w:pStyle w:val="Heading2"/>
        <w:bidi w:val="1"/>
      </w:pPr>
      <w:r>
        <w:rPr>
          <w:rFonts w:cs="Segoe UI" w:ascii="Segoe UI" w:hAnsi="Segoe UI"/>
          <w:rtl w:val="1"/>
        </w:rPr>
        <w:t>٨.٢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إدارة صلاحيات المجموعة.</w:t>
      </w:r>
    </w:p>
    <w:p>
      <w:pPr>
        <w:pStyle w:val="Heading2"/>
        <w:bidi w:val="1"/>
      </w:pPr>
      <w:r>
        <w:rPr>
          <w:rFonts w:cs="Segoe UI" w:ascii="Segoe UI" w:hAnsi="Segoe UI"/>
          <w:rtl w:val="1"/>
        </w:rPr>
        <w:t>٨.٣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٩.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٩.١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٩.٢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32.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والمعيار الذي يستقبله، وقيمة البداية: يمرّر كل تشغيل أعلى مفتاح من التشغيل السابق إلى ذلك المعيار،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معايير البحث — </w:t>
      </w:r>
      <w:r>
        <w:rPr>
          <w:rFonts w:cs="Segoe UI" w:ascii="Segoe UI" w:hAnsi="Segoe UI"/>
          <w:rtl w:val="1"/>
        </w:rPr>
        <w:t>قيم ثابتة لمعايير بحث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33. مهمة قائمة، وتظهر فيها مُشغِّلاتها واستعلاماتها وقيم معايير بحثها.</w:t>
      </w:r>
    </w:p>
    <w:p>
      <w:pPr>
        <w:pStyle w:val="Heading2"/>
        <w:bidi w:val="1"/>
      </w:pPr>
      <w:r>
        <w:rPr>
          <w:rFonts w:cs="Segoe UI" w:ascii="Segoe UI" w:hAnsi="Segoe UI"/>
          <w:rtl w:val="1"/>
        </w:rPr>
        <w:t>٩.٣ مَن يرى المهمة</w:t>
      </w:r>
    </w:p>
    <w:p>
      <w:pPr>
        <w:bidi w:val="1"/>
      </w:pPr>
      <w:r>
        <w:rPr>
          <w:rFonts w:cs="Segoe UI" w:ascii="Segoe UI" w:hAnsi="Segoe UI"/>
          <w:b w:val="0"/>
          <w:i w:val="0"/>
          <w:rtl w:val="1"/>
        </w:rPr>
        <w:t>يُدار الوصول إلى المهمة في صفحة خاصة بها، يُوصل إليها بزر الدرع في قائمة المهام — لا في نموذج المهمة. ولذلك لا يُخلّ تعديل الجدولة أبدًا بمَن يراها. وتمنح الصفحة أمرين، بالطرق الثلاث نفسها التي يُمنح بها الوصول إلى الاستعلامات: لدور، أو لمجموعة مستخدمين، أو لمستخدم مُسمّى.</w:t>
      </w:r>
    </w:p>
    <w:p>
      <w:pPr>
        <w:pStyle w:val="ListBullet"/>
        <w:bidi w:val="1"/>
      </w:pPr>
      <w:r>
        <w:rPr>
          <w:rFonts w:cs="Segoe UI" w:ascii="Segoe UI" w:hAnsi="Segoe UI"/>
          <w:b/>
          <w:rtl w:val="1"/>
        </w:rPr>
        <w:t xml:space="preserve">العرض — </w:t>
      </w:r>
      <w:r>
        <w:rPr>
          <w:rFonts w:cs="Segoe UI" w:ascii="Segoe UI" w:hAnsi="Segoe UI"/>
          <w:rtl w:val="1"/>
        </w:rPr>
        <w:t>تظهر المهمة في صفحة «المهام المجدولة» لدى ذلك الشخص، مع عمليات تشغيلها وحالاتها وأسماء الملفات التي كتبها كل تشغيل.</w:t>
      </w:r>
    </w:p>
    <w:p>
      <w:pPr>
        <w:pStyle w:val="ListBullet"/>
        <w:bidi w:val="1"/>
      </w:pPr>
      <w:r>
        <w:rPr>
          <w:rFonts w:cs="Segoe UI" w:ascii="Segoe UI" w:hAnsi="Segoe UI"/>
          <w:b/>
          <w:rtl w:val="1"/>
        </w:rPr>
        <w:t xml:space="preserve">التنزيل — </w:t>
      </w:r>
      <w:r>
        <w:rPr>
          <w:rFonts w:cs="Segoe UI" w:ascii="Segoe UI" w:hAnsi="Segoe UI"/>
          <w:rtl w:val="1"/>
        </w:rPr>
        <w:t>وهو الحق الأضيق، ويُختار من المشاهدين في التبويب نفسه. وبدونه يرى المشاهد أن ملفًا قد أُنتج ولكنه لا يستطيع جلبه.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34-scheduled-task-access-roles.png"/>
                    <pic:cNvPicPr/>
                  </pic:nvPicPr>
                  <pic:blipFill>
                    <a:blip r:embed="rId4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34. «إدارة الوصول إلى المهمة»، تبويب الأدوار. يرى المهمة كل من يحمل دورًا مدرجًا؛ وتختار القائمة الثانية أيٌ من تلك الأدوار يمكنها أيضًا تنزيل الملفات.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35-scheduled-task-access-user-groups.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تبويب مجموعات المستخدمين. تُقرأ العضوية لحظة التحقق، فإضافة شخص إلى المجموعة تمنحه المهمة فورًا، وإخراجه يسلبها منه فورًا.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36-scheduled-task-access-users.png"/>
                    <pic:cNvPicPr/>
                  </pic:nvPicPr>
                  <pic:blipFill>
                    <a:blip r:embed="rId4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36. تبويب المستخدمين، لمنح شخص واحد المهمة دون منحها لدوره أو مجموعته بأكملها.</w:t>
      </w:r>
    </w:p>
    <w:p>
      <w:pPr>
        <w:bidi w:val="1"/>
      </w:pPr>
      <w:r>
        <w:rPr>
          <w:rFonts w:cs="Segoe UI" w:ascii="Segoe UI" w:hAnsi="Segoe UI"/>
          <w:b w:val="0"/>
          <w:i w:val="0"/>
          <w:rtl w:val="1"/>
        </w:rPr>
        <w:t>يُحفَظ كل تبويب على حدة ولا يستبدل إلا قائمته، فلا يستطيع مسؤولان يعملان على تبويبين مختلفين أن يطمس أحدهما عمل الآخر. والمنح تتجمّع ولا يلغي بعضها بعضًا: من بلغه منحان احتفظ بالأوسع منهما، فسحب حق التنزيل يعني إزالته من كل موضع مُنح فيه. ويرى المسؤولون والمدققون كل المهام على أي حال؛ أما التنزيل فيلزمه دائمًا إما صلاحية التنزيل العامة وإما أحد هذه المنح — ولهذا يرى المدقّق سجل التشغيل دون الملفات.</w:t>
      </w:r>
    </w:p>
    <w:p>
      <w:pPr>
        <w:pStyle w:val="Heading2"/>
        <w:bidi w:val="1"/>
      </w:pPr>
      <w:r>
        <w:rPr>
          <w:rFonts w:cs="Segoe UI" w:ascii="Segoe UI" w:hAnsi="Segoe UI"/>
          <w:rtl w:val="1"/>
        </w:rPr>
        <w:t>٩.٤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33-scheduled-task-run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١٠.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١٠.١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1-user-management.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39" name="Picture 39"/>
            <wp:cNvGraphicFramePr>
              <a:graphicFrameLocks noChangeAspect="1"/>
            </wp:cNvGraphicFramePr>
            <a:graphic>
              <a:graphicData uri="http://schemas.openxmlformats.org/drawingml/2006/picture">
                <pic:pic>
                  <pic:nvPicPr>
                    <pic:cNvPr id="0" name="52-user-create-form.png"/>
                    <pic:cNvPicPr/>
                  </pic:nvPicPr>
                  <pic:blipFill>
                    <a:blip r:embed="rId47"/>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39.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١٠.٢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2a-user-groups.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2b-user-group-create.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١٠.٣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5-ad-users-search.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6-ad-users-departments.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57-ad-users-imported.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١١.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3-database-users.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54-database-user-form.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١٢.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١٢.١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40-execution-logs.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سجلات التنفيذ. يسجّل كل صف الاستعلام ونوعه ومن نفّذه ومعايير البحث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ومعايير البحث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١٢.٢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41-system-audit.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92-auditor-system-audit.png"/>
                    <pic:cNvPicPr/>
                  </pic:nvPicPr>
                  <pic:blipFill>
                    <a:blip r:embed="rId5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49.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١٣.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8-branding-dialog.png"/>
                    <pic:cNvPicPr/>
                  </pic:nvPicPr>
                  <pic:blipFill>
                    <a:blip r:embed="rId5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50. نافذة هوية الموقع: الشعار في الأعلى، وأيقونة تبويب المتصفح تحته. والتمرير للأسفل يُظهر اسم الموقع.</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أيقونة تبويب المتصفح</w:t>
      </w:r>
    </w:p>
    <w:p>
      <w:pPr>
        <w:bidi w:val="1"/>
      </w:pPr>
      <w:r>
        <w:rPr>
          <w:rFonts w:cs="Segoe UI" w:ascii="Segoe UI" w:hAnsi="Segoe UI"/>
          <w:b w:val="0"/>
          <w:i w:val="0"/>
          <w:rtl w:val="1"/>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مفهومة.</w:t>
      </w:r>
    </w:p>
    <w:p>
      <w:pPr>
        <w:pStyle w:val="ListBullet"/>
        <w:bidi w:val="1"/>
      </w:pPr>
      <w:r>
        <w:rPr>
          <w:rFonts w:cs="Segoe UI" w:ascii="Segoe UI" w:hAnsi="Segoe UI"/>
          <w:b/>
          <w:rtl w:val="1"/>
        </w:rPr>
        <w:t xml:space="preserve">الصيغ — </w:t>
      </w:r>
      <w:r>
        <w:rPr>
          <w:rFonts w:cs="Segoe UI" w:ascii="Segoe UI" w:hAnsi="Segoe UI"/>
          <w:rtl w:val="1"/>
        </w:rPr>
        <w:t>PNG أو ICO أو WebP بحد أقصى ٢٥٦ كيلوبايت. ولا تُقبل صيغة JPG لأن أيقونة التبويب تحتاج خلفية شفافة لا توفّرها.</w:t>
      </w:r>
    </w:p>
    <w:p>
      <w:pPr>
        <w:pStyle w:val="ListBullet"/>
        <w:bidi w:val="1"/>
      </w:pPr>
      <w:r>
        <w:rPr>
          <w:rFonts w:cs="Segoe UI" w:ascii="Segoe UI" w:hAnsi="Segoe UI"/>
          <w:b/>
          <w:rtl w:val="1"/>
        </w:rPr>
        <w:t xml:space="preserve">المقاس — </w:t>
      </w:r>
      <w:r>
        <w:rPr>
          <w:rFonts w:cs="Segoe UI" w:ascii="Segoe UI" w:hAnsi="Segoe UI"/>
          <w:rtl w:val="1"/>
        </w:rPr>
        <w:t>الصورة المربّعة بمقاس ٣٢×٣٢ بكسل تناسب التبويب وشريط المفضلة. وتعرضها النافذة مرتين: مكبَّرة، وبالحجم الحقيقي الذي سيستخدمه المتصفح.</w:t>
      </w:r>
    </w:p>
    <w:p>
      <w:pPr>
        <w:pStyle w:val="ListBullet"/>
        <w:bidi w:val="1"/>
      </w:pPr>
      <w:r>
        <w:rPr>
          <w:rFonts w:cs="Segoe UI" w:ascii="Segoe UI" w:hAnsi="Segoe UI"/>
          <w:b/>
          <w:rtl w:val="1"/>
        </w:rPr>
        <w:t xml:space="preserve">تظهر قبل تسجيل الدخول — </w:t>
      </w:r>
      <w:r>
        <w:rPr>
          <w:rFonts w:cs="Segoe UI" w:ascii="Segoe UI" w:hAnsi="Segoe UI"/>
          <w:rtl w:val="1"/>
        </w:rPr>
        <w:t>يحملها تبويب صفحة تسجيل الدخول أيضًا، فهي جزء مما يراه المستخدم قبل أن يكون لديه حساب.</w:t>
      </w:r>
    </w:p>
    <w:p>
      <w:pPr>
        <w:pStyle w:val="ListBullet"/>
        <w:bidi w:val="1"/>
      </w:pPr>
      <w:r>
        <w:rPr>
          <w:rFonts w:cs="Segoe UI" w:ascii="Segoe UI" w:hAnsi="Segoe UI"/>
          <w:b/>
          <w:rtl w:val="1"/>
        </w:rPr>
        <w:t xml:space="preserve">إزالة — </w:t>
      </w:r>
      <w:r>
        <w:rPr>
          <w:rFonts w:cs="Segoe UI" w:ascii="Segoe UI" w:hAnsi="Segoe UI"/>
          <w:rtl w:val="1"/>
        </w:rPr>
        <w:t>إذا لم تكن هناك أيقونة مخزَّنة عرض المتصفح أيقونته الافتراضية، وليس لدينا بديل عنها.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pPr>
        <w:bidi w:val="1"/>
      </w:pPr>
    </w:p>
    <w:p>
      <w:pPr>
        <w:pStyle w:val="Heading2"/>
        <w:bidi w:val="1"/>
      </w:pPr>
      <w:r>
        <w:rPr>
          <w:rFonts w:cs="Segoe UI" w:ascii="Segoe UI" w:hAnsi="Segoe UI"/>
          <w:rtl w:val="1"/>
        </w:rPr>
        <w:t>اسم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8b-branding-dialog-name.png"/>
                    <pic:cNvPicPr/>
                  </pic:nvPicPr>
                  <pic:blipFill>
                    <a:blip r:embed="rId5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51. النصف السفلي من النافذة نفسها: حقل اسم لكل لغة، ويعرض كل منهما عدد الأحرف المتبقية.</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pPr>
        <w:bidi w:val="1"/>
      </w:pPr>
    </w:p>
    <w:p>
      <w:pPr>
        <w:pStyle w:val="Heading1"/>
        <w:bidi w:val="1"/>
      </w:pPr>
      <w:r>
        <w:rPr>
          <w:rFonts w:cs="Segoe UI" w:ascii="Segoe UI" w:hAnsi="Segoe UI"/>
          <w:rtl w:val="1"/>
        </w:rPr>
        <w:t>١٤.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١٤.١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0-system-settings.png"/>
                    <pic:cNvPicPr/>
                  </pic:nvPicPr>
                  <pic:blipFill>
                    <a:blip r:embed="rId6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52.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١٤.٢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494131" cy="6949438"/>
            <wp:docPr id="53" name="Picture 53"/>
            <wp:cNvGraphicFramePr>
              <a:graphicFrameLocks noChangeAspect="1"/>
            </wp:cNvGraphicFramePr>
            <a:graphic>
              <a:graphicData uri="http://schemas.openxmlformats.org/drawingml/2006/picture">
                <pic:pic>
                  <pic:nvPicPr>
                    <pic:cNvPr id="0" name="51-permissions.png"/>
                    <pic:cNvPicPr/>
                  </pic:nvPicPr>
                  <pic:blipFill>
                    <a:blip r:embed="rId61"/>
                    <a:stretch>
                      <a:fillRect/>
                    </a:stretch>
                  </pic:blipFill>
                  <pic:spPr>
                    <a:xfrm>
                      <a:off x="0" y="0"/>
                      <a:ext cx="3494131" cy="6949438"/>
                    </a:xfrm>
                    <a:prstGeom prst="rect"/>
                  </pic:spPr>
                </pic:pic>
              </a:graphicData>
            </a:graphic>
          </wp:inline>
        </w:drawing>
      </w:r>
    </w:p>
    <w:p>
      <w:pPr>
        <w:spacing w:after="240"/>
        <w:jc w:val="center"/>
        <w:bidi w:val="1"/>
      </w:pPr>
      <w:r>
        <w:rPr>
          <w:rFonts w:cs="Segoe UI" w:ascii="Segoe UI" w:hAnsi="Segoe UI"/>
          <w:i/>
          <w:color w:val="5B616E"/>
          <w:sz w:val="18"/>
          <w:rtl w:val="1"/>
        </w:rPr>
        <w:t>شكل 53.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١٥.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«الاستعلامات»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١٦.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62"/>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