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DotNetDBTasks</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2026-08-12</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DotNetDBTasks،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 ٥ هو الدليل اليومي للمستخدمين. والفصول من ٦ إلى ١١ تخصّ الإدارة. ويتناول الفصل ١٢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DotNetDBTasks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معاملاته — مثل تاريخ بداية وتاريخ نهاية وقسم.</w:t>
      </w:r>
    </w:p>
    <w:p>
      <w:pPr>
        <w:pStyle w:val="ListNumber"/>
        <w:bidi w:val="1"/>
      </w:pPr>
      <w:r>
        <w:rPr>
          <w:rFonts w:cs="Segoe UI" w:ascii="Segoe UI" w:hAnsi="Segoe UI"/>
          <w:rtl w:val="1"/>
        </w:rPr>
        <w:t>يحدّد المسؤول مَن يستطيع تنفيذه: بحسب الدور، أو القسم،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ومعاملات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معامل</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اتصال قاعدة بيانات</w:t>
            </w:r>
          </w:p>
        </w:tc>
        <w:tc>
          <w:tcPr>
            <w:tcW w:type="dxa" w:w="7200"/>
            <w:shd w:val="clear" w:fill="F4F5FA"/>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tcPr>
          <w:p>
            <w:pPr>
              <w:spacing w:after="40"/>
              <w:bidi w:val="1"/>
            </w:pPr>
            <w:r>
              <w:rPr>
                <w:rFonts w:cs="Segoe UI" w:ascii="Segoe UI" w:hAnsi="Segoe UI"/>
                <w:sz w:val="18"/>
                <w:rtl w:val="1"/>
              </w:rPr>
              <w:t>تنفيذ</w:t>
            </w:r>
          </w:p>
        </w:tc>
        <w:tc>
          <w:tcPr>
            <w:tcW w:type="dxa" w:w="7200"/>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shd w:val="clear" w:fill="F4F5FA"/>
          </w:tcPr>
          <w:p>
            <w:pPr>
              <w:spacing w:after="40"/>
              <w:bidi w:val="1"/>
            </w:pPr>
            <w:r>
              <w:rPr>
                <w:rFonts w:cs="Segoe UI" w:ascii="Segoe UI" w:hAnsi="Segoe UI"/>
                <w:sz w:val="18"/>
                <w:rtl w:val="1"/>
              </w:rPr>
              <w:t>مهمة مجدولة</w:t>
            </w:r>
          </w:p>
        </w:tc>
        <w:tc>
          <w:tcPr>
            <w:tcW w:type="dxa" w:w="7200"/>
            <w:shd w:val="clear" w:fill="F4F5FA"/>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tcPr>
          <w:p>
            <w:pPr>
              <w:spacing w:after="40"/>
              <w:bidi w:val="1"/>
            </w:pPr>
            <w:r>
              <w:rPr>
                <w:rFonts w:cs="Segoe UI" w:ascii="Segoe UI" w:hAnsi="Segoe UI"/>
                <w:sz w:val="18"/>
                <w:rtl w:val="1"/>
              </w:rPr>
              <w:t>دور</w:t>
            </w:r>
          </w:p>
        </w:tc>
        <w:tc>
          <w:tcPr>
            <w:tcW w:type="dxa" w:w="7200"/>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معامل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تسمح بها أدوارك: المسؤولون ومديرو الصلاحيات إلى «إدارة الاستعلامات»، والمدققون إلى «سجلات التنفيذ»، وسائر المستخدمين إلى «استعلاماتي».</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التطبيق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«استعلاماتي»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استعلاماتي</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وشعار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«مستخدمو Active Directory» و«مستخدمو قواعد البيانات» للمسؤول وحده، ولا يرى مدير الصلاحيات سوى «المستخدمون».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و«شعار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١٤).</w:t>
      </w:r>
    </w:p>
    <w:p>
      <w:pPr>
        <w:pStyle w:val="ListBullet"/>
        <w:bidi w:val="1"/>
      </w:pPr>
      <w:r>
        <w:rPr>
          <w:rFonts w:cs="Segoe UI" w:ascii="Segoe UI" w:hAnsi="Segoe UI"/>
          <w:b/>
          <w:rtl w:val="1"/>
        </w:rPr>
        <w:t xml:space="preserve">شعار الموقع — </w:t>
      </w:r>
      <w:r>
        <w:rPr>
          <w:rFonts w:cs="Segoe UI" w:ascii="Segoe UI" w:hAnsi="Segoe UI"/>
          <w:rtl w:val="1"/>
        </w:rPr>
        <w:t>رفع شعار الشريط العلوي أو إزالته (للمسؤولين فقط، انظر الفصل ١٣).</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الأربعة</w:t>
      </w:r>
    </w:p>
    <w:p>
      <w:pPr>
        <w:bidi w:val="1"/>
      </w:pPr>
      <w:r>
        <w:rPr>
          <w:rFonts w:cs="Segoe UI" w:ascii="Segoe UI" w:hAnsi="Segoe UI"/>
          <w:b w:val="0"/>
          <w:i w:val="0"/>
          <w:rtl w:val="1"/>
        </w:rPr>
        <w:t>الأدوار سجلات في النظام وليست فئات ثابتة، وقد يحمل الحساب الواحد أكثر من دور. وعندما يحمل الحساب أكثر من دور تكون صلاحياته مجموع صلاحياتها — مع استثناء واحد مقصود يوضّحه البند ٤.٣.</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يستطيع تنفيذ استعلام ولا تعديل أي شيء.</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ولا يرى نص SQL، ولا يعدّل استعلامًا، ولا ينفّذه.</w:t>
            </w:r>
          </w:p>
        </w:tc>
      </w:tr>
    </w:tbl>
    <w:p>
      <w:pPr>
        <w:bidi w:val="1"/>
      </w:pPr>
    </w:p>
    <w:p>
      <w:pPr>
        <w:pStyle w:val="Heading2"/>
        <w:bidi w:val="1"/>
      </w:pPr>
      <w:r>
        <w:rPr>
          <w:rFonts w:cs="Segoe UI" w:ascii="Segoe UI" w:hAnsi="Segoe UI"/>
          <w:rtl w:val="1"/>
        </w:rPr>
        <w:t>٤.٢ جدول الصلاحيات</w:t>
      </w:r>
    </w:p>
    <w:p>
      <w:pPr>
        <w:bidi w:val="1"/>
      </w:pPr>
      <w:r>
        <w:rPr>
          <w:rFonts w:cs="Segoe UI" w:ascii="Segoe UI" w:hAnsi="Segoe UI"/>
          <w:b w:val="0"/>
          <w:i w:val="0"/>
          <w:rtl w:val="1"/>
        </w:rPr>
        <w:t>«نعم» تعني أن الدور يملك الصلاحية كاملة. وما عدا ذلك فهو مشروط.</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الصلاحية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إنشاء الاستعلامات وتعديلها وحذفها</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الاطلاع على نص SQL للاستعلام</w:t>
            </w:r>
          </w:p>
        </w:tc>
        <w:tc>
          <w:tcPr>
            <w:tcW w:type="dxa" w:w="1080"/>
            <w:shd w:val="clear" w:fill="F4F5FA"/>
          </w:tcPr>
          <w:p>
            <w:pPr>
              <w:spacing w:after="40"/>
              <w:bidi w:val="1"/>
            </w:pPr>
            <w:r>
              <w:rPr>
                <w:rFonts w:cs="Segoe UI" w:ascii="Segoe UI" w:hAnsi="Segoe UI"/>
                <w:sz w:val="17"/>
                <w:rtl w:val="1"/>
              </w:rPr>
              <w:t>نعم</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أبدًا</w:t>
            </w:r>
          </w:p>
        </w:tc>
        <w:tc>
          <w:tcPr>
            <w:tcW w:type="dxa" w:w="1440"/>
            <w:shd w:val="clear" w:fill="F4F5FA"/>
          </w:tcPr>
          <w:p>
            <w:pPr>
              <w:spacing w:after="40"/>
              <w:bidi w:val="1"/>
            </w:pPr>
            <w:r>
              <w:rPr>
                <w:rFonts w:cs="Segoe UI" w:ascii="Segoe UI" w:hAnsi="Segoe UI"/>
                <w:sz w:val="17"/>
                <w:rtl w:val="1"/>
              </w:rPr>
              <w:t>المخصَّص له فقط</w:t>
            </w:r>
          </w:p>
        </w:tc>
      </w:tr>
      <w:tr>
        <w:tc>
          <w:tcPr>
            <w:tcW w:type="dxa" w:w="4176"/>
          </w:tcPr>
          <w:p>
            <w:pPr>
              <w:spacing w:after="40"/>
              <w:bidi w:val="1"/>
            </w:pPr>
            <w:r>
              <w:rPr>
                <w:rFonts w:cs="Segoe UI" w:ascii="Segoe UI" w:hAnsi="Segoe UI"/>
                <w:b/>
                <w:sz w:val="17"/>
                <w:rtl w:val="1"/>
              </w:rPr>
              <w:t>تنفيذ استعلام</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أبدًا</w:t>
            </w:r>
          </w:p>
        </w:tc>
        <w:tc>
          <w:tcPr>
            <w:tcW w:type="dxa" w:w="1872"/>
          </w:tcPr>
          <w:p>
            <w:pPr>
              <w:spacing w:after="40"/>
              <w:bidi w:val="1"/>
            </w:pPr>
            <w:r>
              <w:rPr>
                <w:rFonts w:cs="Segoe UI" w:ascii="Segoe UI" w:hAnsi="Segoe UI"/>
                <w:sz w:val="17"/>
                <w:rtl w:val="1"/>
              </w:rPr>
              <w:t>أبدًا</w:t>
            </w:r>
          </w:p>
        </w:tc>
        <w:tc>
          <w:tcPr>
            <w:tcW w:type="dxa" w:w="1440"/>
          </w:tcPr>
          <w:p>
            <w:pPr>
              <w:spacing w:after="40"/>
              <w:bidi w:val="1"/>
            </w:pPr>
            <w:r>
              <w:rPr>
                <w:rFonts w:cs="Segoe UI" w:ascii="Segoe UI" w:hAnsi="Segoe UI"/>
                <w:sz w:val="17"/>
                <w:rtl w:val="1"/>
              </w:rPr>
              <w:t>المخصَّص له فقط</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نعم</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مجموعات الاستعلامات وتعديلها وحذفها</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إسناد مجموعة استعلامات إلى أدوار أو أقسام أو مستخدمين</w:t>
            </w:r>
          </w:p>
        </w:tc>
        <w:tc>
          <w:tcPr>
            <w:tcW w:type="dxa" w:w="1080"/>
            <w:shd w:val="clear" w:fill="F4F5FA"/>
          </w:tcPr>
          <w:p>
            <w:pPr>
              <w:spacing w:after="40"/>
              <w:bidi w:val="1"/>
            </w:pPr>
            <w:r>
              <w:rPr>
                <w:rFonts w:cs="Segoe UI" w:ascii="Segoe UI" w:hAnsi="Segoe UI"/>
                <w:sz w:val="17"/>
                <w:rtl w:val="1"/>
              </w:rPr>
              <w:t>نعم</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نعم</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إسناد استعلام مفرد إلى أدوار أو أقسام أو مستخدمين</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إذا فُعِّل في الإعدادات</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قوائم الاستعلامات والمجموعات (الأسماء دون SQL)</w:t>
            </w:r>
          </w:p>
        </w:tc>
        <w:tc>
          <w:tcPr>
            <w:tcW w:type="dxa" w:w="1080"/>
            <w:shd w:val="clear" w:fill="F4F5FA"/>
          </w:tcPr>
          <w:p>
            <w:pPr>
              <w:spacing w:after="40"/>
              <w:bidi w:val="1"/>
            </w:pPr>
            <w:r>
              <w:rPr>
                <w:rFonts w:cs="Segoe UI" w:ascii="Segoe UI" w:hAnsi="Segoe UI"/>
                <w:sz w:val="17"/>
                <w:rtl w:val="1"/>
              </w:rPr>
              <w:t>نعم</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نعم</w:t>
            </w:r>
          </w:p>
        </w:tc>
        <w:tc>
          <w:tcPr>
            <w:tcW w:type="dxa" w:w="1440"/>
            <w:shd w:val="clear" w:fill="F4F5FA"/>
          </w:tcPr>
          <w:p>
            <w:pPr>
              <w:spacing w:after="40"/>
              <w:bidi w:val="1"/>
            </w:pPr>
            <w:r>
              <w:rPr>
                <w:rFonts w:cs="Segoe UI" w:ascii="Segoe UI" w:hAnsi="Segoe UI"/>
                <w:sz w:val="17"/>
                <w:rtl w:val="1"/>
              </w:rPr>
              <w:t>المخصَّص له فقط</w:t>
            </w:r>
          </w:p>
        </w:tc>
      </w:tr>
      <w:tr>
        <w:tc>
          <w:tcPr>
            <w:tcW w:type="dxa" w:w="4176"/>
          </w:tcPr>
          <w:p>
            <w:pPr>
              <w:spacing w:after="40"/>
              <w:bidi w:val="1"/>
            </w:pPr>
            <w:r>
              <w:rPr>
                <w:rFonts w:cs="Segoe UI" w:ascii="Segoe UI" w:hAnsi="Segoe UI"/>
                <w:b/>
                <w:sz w:val="17"/>
                <w:rtl w:val="1"/>
              </w:rPr>
              <w:t>إنشاء حسابات المستخدمين وإدارتها</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نعم، عدا المسؤولين</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استيراد المستخدمين من Active Directory</w:t>
            </w:r>
          </w:p>
        </w:tc>
        <w:tc>
          <w:tcPr>
            <w:tcW w:type="dxa" w:w="1080"/>
            <w:shd w:val="clear" w:fill="F4F5FA"/>
          </w:tcPr>
          <w:p>
            <w:pPr>
              <w:spacing w:after="40"/>
              <w:bidi w:val="1"/>
            </w:pPr>
            <w:r>
              <w:rPr>
                <w:rFonts w:cs="Segoe UI" w:ascii="Segoe UI" w:hAnsi="Segoe UI"/>
                <w:sz w:val="17"/>
                <w:rtl w:val="1"/>
              </w:rPr>
              <w:t>نعم</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الاطلاع على سجلات التنفيذ وقيم ما قبل التغيير</w:t>
            </w:r>
          </w:p>
        </w:tc>
        <w:tc>
          <w:tcPr>
            <w:tcW w:type="dxa" w:w="1080"/>
            <w:shd w:val="clear" w:fill="F4F5FA"/>
          </w:tcPr>
          <w:p>
            <w:pPr>
              <w:spacing w:after="40"/>
              <w:bidi w:val="1"/>
            </w:pPr>
            <w:r>
              <w:rPr>
                <w:rFonts w:cs="Segoe UI" w:ascii="Segoe UI" w:hAnsi="Segoe UI"/>
                <w:sz w:val="17"/>
                <w:rtl w:val="1"/>
              </w:rPr>
              <w:t>نعم</w:t>
            </w:r>
          </w:p>
        </w:tc>
        <w:tc>
          <w:tcPr>
            <w:tcW w:type="dxa" w:w="1152"/>
            <w:shd w:val="clear" w:fill="F4F5FA"/>
          </w:tcPr>
          <w:p>
            <w:pPr>
              <w:spacing w:after="40"/>
              <w:bidi w:val="1"/>
            </w:pPr>
            <w:r>
              <w:rPr>
                <w:rFonts w:cs="Segoe UI" w:ascii="Segoe UI" w:hAnsi="Segoe UI"/>
                <w:sz w:val="17"/>
                <w:rtl w:val="1"/>
              </w:rPr>
              <w:t>نعم</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سجله الشخصي فقط</w:t>
            </w:r>
          </w:p>
        </w:tc>
      </w:tr>
      <w:tr>
        <w:tc>
          <w:tcPr>
            <w:tcW w:type="dxa" w:w="4176"/>
          </w:tcPr>
          <w:p>
            <w:pPr>
              <w:spacing w:after="40"/>
              <w:bidi w:val="1"/>
            </w:pPr>
            <w:r>
              <w:rPr>
                <w:rFonts w:cs="Segoe UI" w:ascii="Segoe UI" w:hAnsi="Segoe UI"/>
                <w:b/>
                <w:sz w:val="17"/>
                <w:rtl w:val="1"/>
              </w:rPr>
              <w:t>الاطلاع على سجل عمليات النظام</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نعم</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المهام المجدولة وسجل تشغيلها</w:t>
            </w:r>
          </w:p>
        </w:tc>
        <w:tc>
          <w:tcPr>
            <w:tcW w:type="dxa" w:w="1080"/>
            <w:shd w:val="clear" w:fill="F4F5FA"/>
          </w:tcPr>
          <w:p>
            <w:pPr>
              <w:spacing w:after="40"/>
              <w:bidi w:val="1"/>
            </w:pPr>
            <w:r>
              <w:rPr>
                <w:rFonts w:cs="Segoe UI" w:ascii="Segoe UI" w:hAnsi="Segoe UI"/>
                <w:sz w:val="17"/>
                <w:rtl w:val="1"/>
              </w:rPr>
              <w:t>نعم</w:t>
            </w:r>
          </w:p>
        </w:tc>
        <w:tc>
          <w:tcPr>
            <w:tcW w:type="dxa" w:w="1152"/>
            <w:shd w:val="clear" w:fill="F4F5FA"/>
          </w:tcPr>
          <w:p>
            <w:pPr>
              <w:spacing w:after="40"/>
              <w:bidi w:val="1"/>
            </w:pPr>
            <w:r>
              <w:rPr>
                <w:rFonts w:cs="Segoe UI" w:ascii="Segoe UI" w:hAnsi="Segoe UI"/>
                <w:sz w:val="17"/>
                <w:rtl w:val="1"/>
              </w:rPr>
              <w:t>نعم</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إذا سُمّي مشاهدًا</w:t>
            </w:r>
          </w:p>
        </w:tc>
      </w:tr>
      <w:tr>
        <w:tc>
          <w:tcPr>
            <w:tcW w:type="dxa" w:w="4176"/>
          </w:tcPr>
          <w:p>
            <w:pPr>
              <w:spacing w:after="40"/>
              <w:bidi w:val="1"/>
            </w:pPr>
            <w:r>
              <w:rPr>
                <w:rFonts w:cs="Segoe UI" w:ascii="Segoe UI" w:hAnsi="Segoe UI"/>
                <w:b/>
                <w:sz w:val="17"/>
                <w:rtl w:val="1"/>
              </w:rPr>
              <w:t>تنزيل ملفات مخرجات المهام المجدولة</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لا</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إذا سُمّي مُنزِّلًا</w:t>
            </w:r>
          </w:p>
        </w:tc>
      </w:tr>
      <w:tr>
        <w:tc>
          <w:tcPr>
            <w:tcW w:type="dxa" w:w="4176"/>
            <w:shd w:val="clear" w:fill="F4F5FA"/>
          </w:tcPr>
          <w:p>
            <w:pPr>
              <w:spacing w:after="40"/>
              <w:bidi w:val="1"/>
            </w:pPr>
            <w:r>
              <w:rPr>
                <w:rFonts w:cs="Segoe UI" w:ascii="Segoe UI" w:hAnsi="Segoe UI"/>
                <w:b/>
                <w:sz w:val="17"/>
                <w:rtl w:val="1"/>
              </w:rPr>
              <w:t>إنشاء المهام المجدولة وتعديلها وتشغيلها وإلغاؤها</w:t>
            </w:r>
          </w:p>
        </w:tc>
        <w:tc>
          <w:tcPr>
            <w:tcW w:type="dxa" w:w="1080"/>
            <w:shd w:val="clear" w:fill="F4F5FA"/>
          </w:tcPr>
          <w:p>
            <w:pPr>
              <w:spacing w:after="40"/>
              <w:bidi w:val="1"/>
            </w:pPr>
            <w:r>
              <w:rPr>
                <w:rFonts w:cs="Segoe UI" w:ascii="Segoe UI" w:hAnsi="Segoe UI"/>
                <w:sz w:val="17"/>
                <w:rtl w:val="1"/>
              </w:rPr>
              <w:t>نعم</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إعدادات النظام وشعار الموقع</w:t>
            </w:r>
          </w:p>
        </w:tc>
        <w:tc>
          <w:tcPr>
            <w:tcW w:type="dxa" w:w="1080"/>
          </w:tcPr>
          <w:p>
            <w:pPr>
              <w:spacing w:after="40"/>
              <w:bidi w:val="1"/>
            </w:pPr>
            <w:r>
              <w:rPr>
                <w:rFonts w:cs="Segoe UI" w:ascii="Segoe UI" w:hAnsi="Segoe UI"/>
                <w:sz w:val="17"/>
                <w:rtl w:val="1"/>
              </w:rPr>
              <w:t>نعم</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pStyle w:val="Heading2"/>
        <w:bidi w:val="1"/>
      </w:pPr>
      <w:r>
        <w:rPr>
          <w:rFonts w:cs="Segoe UI" w:ascii="Segoe UI" w:hAnsi="Segoe UI"/>
          <w:rtl w:val="1"/>
        </w:rPr>
        <w:t>٤.٣ أربع قواعد يجدر ذكرها صراحة</w:t>
      </w:r>
    </w:p>
    <w:p>
      <w:pPr>
        <w:pStyle w:val="Heading3"/>
        <w:bidi w:val="1"/>
      </w:pPr>
      <w:r>
        <w:rPr>
          <w:rFonts w:cs="Segoe UI" w:ascii="Segoe UI" w:hAnsi="Segoe UI"/>
          <w:rtl w:val="1"/>
        </w:rPr>
        <w:t>لا يستطيع أيٌّ من دورَي الرقابة تنفيذ استعلام مطلقًا</w:t>
      </w:r>
    </w:p>
    <w:p>
      <w:pPr>
        <w:bidi w:val="1"/>
      </w:pPr>
      <w:r>
        <w:rPr>
          <w:rFonts w:cs="Segoe UI" w:ascii="Segoe UI" w:hAnsi="Segoe UI"/>
          <w:b w:val="0"/>
          <w:i w:val="0"/>
          <w:rtl w:val="1"/>
        </w:rPr>
        <w:t>يظهر دورا Auditor وAccessManager في قوائم اختيار الصلاحيات كأي دور آخر، لكن الاستعلام المسنَد إلى أيٍّ منهما يبقى غير قابل للتنفيذ: إذ يستبعد الخادم هذين الدورين عند تحديد من يحق له التنفيذ. فالإسناد يبقى بلا أثر بدل أن يُرفض.</w:t>
      </w:r>
    </w:p>
    <w:p>
      <w:pPr>
        <w:bidi w:val="1"/>
      </w:pPr>
      <w:r>
        <w:rPr>
          <w:rFonts w:cs="Segoe UI" w:ascii="Segoe UI" w:hAnsi="Segoe UI"/>
          <w:b w:val="0"/>
          <w:i w:val="0"/>
          <w:rtl w:val="1"/>
        </w:rPr>
        <w:t>وهذا يسري على الدور لا على الشخص. فمن يحمل دورَي Auditor وUser ينفّذ ما أُسنِد إلى دور User — ولا يضيف دور Auditor أي صلاحية تنفيذ.</w:t>
      </w:r>
    </w:p>
    <w:p>
      <w:pPr>
        <w:pStyle w:val="Heading3"/>
        <w:bidi w:val="1"/>
      </w:pPr>
      <w:r>
        <w:rPr>
          <w:rFonts w:cs="Segoe UI" w:ascii="Segoe UI" w:hAnsi="Segoe UI"/>
          <w:rtl w:val="1"/>
        </w:rPr>
        <w:t>يدير مدير الصلاحيات وصول المجموعات لا الاستعلامات المفردة، افتراضيًا</w:t>
      </w:r>
    </w:p>
    <w:p>
      <w:pPr>
        <w:bidi w:val="1"/>
      </w:pPr>
      <w:r>
        <w:rPr>
          <w:rFonts w:cs="Segoe UI" w:ascii="Segoe UI" w:hAnsi="Segoe UI"/>
          <w:b w:val="0"/>
          <w:i w:val="0"/>
          <w:rtl w:val="1"/>
        </w:rPr>
        <w:t>المجموعات أداة ضبط أوسع وأكثر أمانًا: فمنح مجموعة إجراء مقصود وظاهر، بينما تتراكم الأذونات المفردة بصمت. ويستطيع المسؤول تفعيل صلاحية الاستعلام المفرد لهذا الدور من «الإعدادات» (الفصل ١٤). وما دامت معطَّلة، تُرفض أي محاولة لتغيير صلاحية استعلام مفرد ويُسجَّل الرفض في سجل عمليات النظام.</w:t>
      </w:r>
    </w:p>
    <w:p>
      <w:pPr>
        <w:pStyle w:val="Heading3"/>
        <w:bidi w:val="1"/>
      </w:pPr>
      <w:r>
        <w:rPr>
          <w:rFonts w:cs="Segoe UI" w:ascii="Segoe UI" w:hAnsi="Segoe UI"/>
          <w:rtl w:val="1"/>
        </w:rPr>
        <w:t>لا يرى مدير الصلاحيات نص الاستعلام إطلاقًا</w:t>
      </w:r>
    </w:p>
    <w:p>
      <w:pPr>
        <w:bidi w:val="1"/>
      </w:pPr>
      <w:r>
        <w:rPr>
          <w:rFonts w:cs="Segoe UI" w:ascii="Segoe UI" w:hAnsi="Segoe UI"/>
          <w:b w:val="0"/>
          <w:i w:val="0"/>
          <w:rtl w:val="1"/>
        </w:rPr>
        <w:t>يصل هذا الدور إلى قائمة الاستعلامات وصفحات الصلاحيات، لكن نص SQL يُحذف من كل ما يُرسَل إليه، كما أن نقاط التصدير — التي تحمل النص حرفيًا — مقصورة على المسؤول.</w:t>
      </w:r>
    </w:p>
    <w:p>
      <w:pPr>
        <w:pStyle w:val="Heading3"/>
        <w:bidi w:val="1"/>
      </w:pPr>
      <w:r>
        <w:rPr>
          <w:rFonts w:cs="Segoe UI" w:ascii="Segoe UI" w:hAnsi="Segoe UI"/>
          <w:rtl w:val="1"/>
        </w:rPr>
        <w:t>لا يستطيع مدير الصلاحيات المساس بحسابات المسؤولين</w:t>
      </w:r>
    </w:p>
    <w:p>
      <w:pPr>
        <w:bidi w:val="1"/>
      </w:pPr>
      <w:r>
        <w:rPr>
          <w:rFonts w:cs="Segoe UI" w:ascii="Segoe UI" w:hAnsi="Segoe UI"/>
          <w:b w:val="0"/>
          <w:i w:val="0"/>
          <w:rtl w:val="1"/>
        </w:rPr>
        <w:t>لا يستطيع غير المسؤول تعديل أي حساب يحمل دور Admin، ولا منح هذا الدور، ولا تعديل أدواره هو. والقيد الأخير مهم: فبدونه يستطيع مدير الصلاحيات منح نفسه دور User وينقض قاعدة «لا وصول إلى الاستعلامات» بنقرة واحدة.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مدير الصلاحيات إنشاء حساب منفصل وتسجيل الدخول به. وهذا أمر ملازم لكون دور واحد ينشئ المستخدمين ويتحكم في صلاحيات الاستعلامات — لكنه، بخلاف المنح الذاتي، يترك خلفه حسابًا وقيدًا في سجل التدقيق.</w:t>
            </w:r>
          </w:p>
        </w:tc>
      </w:tr>
    </w:tbl>
    <w:p>
      <w:pPr>
        <w:bidi w:val="1"/>
      </w:pP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«استعلاماتي» و«السجل» و«الاستعلامات» (وفيها «المهام المجدولة» وحدها) و«التدقيق» — ولا سبيل إلى محرر الاستعلامات أو المستخدمين أو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«شعار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93-auditor-my-querie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«استعلاماتي» للمدقق. الصفحة موجودة لكنها تبقى فارغة: فلا يمكن إسناد أي استعلام إلى هذا الدور.</w:t>
      </w: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w:t>
            </w:r>
          </w:p>
        </w:tc>
      </w:tr>
      <w:tr>
        <w:tc>
          <w:tcPr>
            <w:tcW w:type="dxa" w:w="2160"/>
            <w:shd w:val="clear" w:fill="F4F5FA"/>
          </w:tcPr>
          <w:p>
            <w:pPr>
              <w:spacing w:after="40"/>
              <w:bidi w:val="1"/>
            </w:pPr>
            <w:r>
              <w:rPr>
                <w:rFonts w:cs="Segoe UI" w:ascii="Segoe UI" w:hAnsi="Segoe UI"/>
                <w:sz w:val="18"/>
                <w:rtl w:val="1"/>
              </w:rPr>
              <w:t>القسم</w:t>
            </w:r>
          </w:p>
        </w:tc>
        <w:tc>
          <w:tcPr>
            <w:tcW w:type="dxa" w:w="7344"/>
            <w:shd w:val="clear" w:fill="F4F5FA"/>
          </w:tcPr>
          <w:p>
            <w:pPr>
              <w:spacing w:after="40"/>
              <w:bidi w:val="1"/>
            </w:pPr>
            <w:r>
              <w:rPr>
                <w:rFonts w:cs="Segoe UI" w:ascii="Segoe UI" w:hAnsi="Segoe UI"/>
                <w:sz w:val="18"/>
                <w:rtl w:val="1"/>
              </w:rPr>
              <w:t>الاستعلام (أو مجموعته) مسنَد إلى قسم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١١).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من يفتحها</w:t>
            </w:r>
          </w:p>
        </w:tc>
      </w:tr>
      <w:tr>
        <w:tc>
          <w:tcPr>
            <w:tcW w:type="dxa" w:w="2592"/>
          </w:tcPr>
          <w:p>
            <w:pPr>
              <w:spacing w:after="40"/>
              <w:bidi w:val="1"/>
            </w:pPr>
            <w:r>
              <w:rPr>
                <w:rFonts w:cs="Segoe UI" w:ascii="Segoe UI" w:hAnsi="Segoe UI"/>
                <w:b/>
                <w:sz w:val="17"/>
                <w:rtl w:val="1"/>
              </w:rPr>
              <w:t>استعلاماتي</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الجميع</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الجميع (بشرط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الجميع</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المستخدمون المسمَّون مشاهدين للمهام</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Admin, AccessManager</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Admin</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Admin، وAccessManager عند التفعيل</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Admin, AccessManager</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Admin</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Admin, AccessManager</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Admin, Auditor</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Admin</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Admin, Auditor</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Admin, Auditor</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Admin, Auditor</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Admin</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Admin, AccessManager</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Admin</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Admin</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استعلاماتي</w:t>
      </w:r>
    </w:p>
    <w:p>
      <w:pPr>
        <w:bidi w:val="1"/>
      </w:pPr>
      <w:r>
        <w:rPr>
          <w:rFonts w:cs="Segoe UI" w:ascii="Segoe UI" w:hAnsi="Segoe UI"/>
          <w:b w:val="0"/>
          <w:i w:val="0"/>
          <w:rtl w:val="1"/>
        </w:rPr>
        <w:t>تعرض صفحة «استعلاماتي»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0-my-queries.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صفحة «استعلاماتي».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المجموعة أو قسمك.</w:t>
      </w:r>
    </w:p>
    <w:p>
      <w:pPr>
        <w:pStyle w:val="Heading2"/>
        <w:bidi w:val="1"/>
      </w:pPr>
      <w:r>
        <w:rPr>
          <w:rFonts w:cs="Segoe UI" w:ascii="Segoe UI" w:hAnsi="Segoe UI"/>
          <w:rtl w:val="1"/>
        </w:rPr>
        <w:t>٥.٢ تعبئة المعاملات</w:t>
      </w:r>
    </w:p>
    <w:p>
      <w:pPr>
        <w:bidi w:val="1"/>
      </w:pPr>
      <w:r>
        <w:rPr>
          <w:rFonts w:cs="Segoe UI" w:ascii="Segoe UI" w:hAnsi="Segoe UI"/>
          <w:b w:val="0"/>
          <w:i w:val="0"/>
          <w:rtl w:val="1"/>
        </w:rPr>
        <w:t>يعرض فتح الاستعلام نموذجًا مبنيًّا من المعاملات التي عرّفها المسؤول. ويجري التحقق من المعاملات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1-execute-parameters.png"/>
                    <pic:cNvPicPr/>
                  </pic:nvPicPr>
                  <pic:blipFill>
                    <a:blip r:embed="rId2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نموذج معاملات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المعامل</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المعامل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المعاملات متعددة القيم</w:t>
      </w:r>
    </w:p>
    <w:p>
      <w:pPr>
        <w:bidi w:val="1"/>
      </w:pPr>
      <w:r>
        <w:rPr>
          <w:rFonts w:cs="Segoe UI" w:ascii="Segoe UI" w:hAnsi="Segoe UI"/>
          <w:b w:val="0"/>
          <w:i w:val="0"/>
          <w:rtl w:val="1"/>
        </w:rPr>
        <w:t>يمكن وسم معامل نصي أو قائمة منسدلة بقبول عدة قيم. فيقبل المعامل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4" name="Picture 14"/>
            <wp:cNvGraphicFramePr>
              <a:graphicFrameLocks noChangeAspect="1"/>
            </wp:cNvGraphicFramePr>
            <a:graphic>
              <a:graphicData uri="http://schemas.openxmlformats.org/drawingml/2006/picture">
                <pic:pic>
                  <pic:nvPicPr>
                    <pic:cNvPr id="0" name="64-execute-multivalue.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14. معامل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4240621"/>
            <wp:docPr id="15" name="Picture 15"/>
            <wp:cNvGraphicFramePr>
              <a:graphicFrameLocks noChangeAspect="1"/>
            </wp:cNvGraphicFramePr>
            <a:graphic>
              <a:graphicData uri="http://schemas.openxmlformats.org/drawingml/2006/picture">
                <pic:pic>
                  <pic:nvPicPr>
                    <pic:cNvPr id="0" name="62-execute-results.png"/>
                    <pic:cNvPicPr/>
                  </pic:nvPicPr>
                  <pic:blipFill>
                    <a:blip r:embed="rId24"/>
                    <a:stretch>
                      <a:fillRect/>
                    </a:stretch>
                  </pic:blipFill>
                  <pic:spPr>
                    <a:xfrm>
                      <a:off x="0" y="0"/>
                      <a:ext cx="6035040" cy="4240621"/>
                    </a:xfrm>
                    <a:prstGeom prst="rect"/>
                  </pic:spPr>
                </pic:pic>
              </a:graphicData>
            </a:graphic>
          </wp:inline>
        </w:drawing>
      </w:r>
    </w:p>
    <w:p>
      <w:pPr>
        <w:spacing w:after="240"/>
        <w:jc w:val="center"/>
        <w:bidi w:val="1"/>
      </w:pPr>
      <w:r>
        <w:rPr>
          <w:rFonts w:cs="Segoe UI" w:ascii="Segoe UI" w:hAnsi="Segoe UI"/>
          <w:i/>
          <w:color w:val="5B616E"/>
          <w:sz w:val="18"/>
          <w:rtl w:val="1"/>
        </w:rPr>
        <w:t>شكل 15.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3-export-menu.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5-execute-write-form.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6-execute-write-filled.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النموذج نفسه بعد تعبئة معاملاته.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67-execute-write-preview.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معاملات،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70-execution-history.png"/>
                    <pic:cNvPicPr/>
                  </pic:nvPicPr>
                  <pic:blipFill>
                    <a:blip r:embed="rId2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سمّاك المسؤول مشاهدًا لمهمة مجدولة ظهر عنصر «المهام المجدولة» في تنقلك. وهو يعرض وقت بدء كل تشغيل وحالته والمُشغِّل الذي بدأه والملفات التي أنتجها. ولا يمكنك تنزيل تلك الملفات إلا إذا سُمّيت أيضًا ضمن المخوَّلين بالتنزيل.</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1" name="Picture 2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21.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المعاملات.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والأقسام والمستخدمين</w:t>
            </w:r>
          </w:p>
        </w:tc>
        <w:tc>
          <w:tcPr>
            <w:tcW w:type="dxa" w:w="2736"/>
          </w:tcPr>
          <w:p>
            <w:pPr>
              <w:spacing w:after="40"/>
              <w:bidi w:val="1"/>
            </w:pPr>
            <w:r>
              <w:rPr>
                <w:rFonts w:cs="Segoe UI" w:ascii="Segoe UI" w:hAnsi="Segoe UI"/>
                <w:sz w:val="18"/>
                <w:rtl w:val="1"/>
              </w:rPr>
              <w:t>Admin، وAccessManager عند تفعيله في الإعدادات</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ومعاملاته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30022"/>
            <wp:docPr id="22" name="Picture 22"/>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630022"/>
                    </a:xfrm>
                    <a:prstGeom prst="rect"/>
                  </pic:spPr>
                </pic:pic>
              </a:graphicData>
            </a:graphic>
          </wp:inline>
        </w:drawing>
      </w:r>
    </w:p>
    <w:p>
      <w:pPr>
        <w:spacing w:after="240"/>
        <w:jc w:val="center"/>
        <w:bidi w:val="1"/>
      </w:pPr>
      <w:r>
        <w:rPr>
          <w:rFonts w:cs="Segoe UI" w:ascii="Segoe UI" w:hAnsi="Segoe UI"/>
          <w:i/>
          <w:color w:val="5B616E"/>
          <w:sz w:val="18"/>
          <w:rtl w:val="1"/>
        </w:rPr>
        <w:t>شكل 22.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«استعلاماتي».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المعاملات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«استعلاماتي».</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المعاملات</w:t>
      </w:r>
    </w:p>
    <w:p>
      <w:pPr>
        <w:bidi w:val="1"/>
      </w:pPr>
      <w:r>
        <w:rPr>
          <w:rFonts w:cs="Segoe UI" w:ascii="Segoe UI" w:hAnsi="Segoe UI"/>
          <w:b w:val="0"/>
          <w:i w:val="0"/>
          <w:rtl w:val="1"/>
        </w:rPr>
        <w:t>يضيف زر «إضافة معامل» بطاقة معامل. ويحتاج كل معامل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4466221" cy="6949440"/>
            <wp:docPr id="23" name="Picture 23"/>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4466221" cy="6949440"/>
                    </a:xfrm>
                    <a:prstGeom prst="rect"/>
                  </pic:spPr>
                </pic:pic>
              </a:graphicData>
            </a:graphic>
          </wp:inline>
        </w:drawing>
      </w:r>
    </w:p>
    <w:p>
      <w:pPr>
        <w:spacing w:after="240"/>
        <w:jc w:val="center"/>
        <w:bidi w:val="1"/>
      </w:pPr>
      <w:r>
        <w:rPr>
          <w:rFonts w:cs="Segoe UI" w:ascii="Segoe UI" w:hAnsi="Segoe UI"/>
          <w:i/>
          <w:color w:val="5B616E"/>
          <w:sz w:val="18"/>
          <w:rtl w:val="1"/>
        </w:rPr>
        <w:t>شكل 23. محرر المعاملات، ويظهر فيه معامل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معاملات القوائم المنسدلة</w:t>
      </w:r>
    </w:p>
    <w:p>
      <w:pPr>
        <w:bidi w:val="1"/>
      </w:pPr>
      <w:r>
        <w:rPr>
          <w:rFonts w:cs="Segoe UI" w:ascii="Segoe UI" w:hAnsi="Segoe UI"/>
          <w:b w:val="0"/>
          <w:i w:val="0"/>
          <w:rtl w:val="1"/>
        </w:rPr>
        <w:t>يستمد معامل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المعامل.</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معامل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25.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الأقسام</w:t>
            </w:r>
          </w:p>
        </w:tc>
        <w:tc>
          <w:tcPr>
            <w:tcW w:type="dxa" w:w="7056"/>
            <w:shd w:val="clear" w:fill="F4F5FA"/>
          </w:tcPr>
          <w:p>
            <w:pPr>
              <w:spacing w:after="40"/>
              <w:bidi w:val="1"/>
            </w:pPr>
            <w:r>
              <w:rPr>
                <w:rFonts w:cs="Segoe UI" w:ascii="Segoe UI" w:hAnsi="Segoe UI"/>
                <w:sz w:val="18"/>
                <w:rtl w:val="1"/>
              </w:rPr>
              <w:t>تُنقل كما كُتبت.</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«استعلاماتي»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0-query-groups.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1-query-group-create.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٨.١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5-query-access-role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6-query-access-departments.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الأقسام. ويحصل على الاستعلام كل من يحمل حسابه ذلك القسم.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17-query-access-users.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تبويب المستخدمين، لمنح الاستعلام لأشخاص بأعيانهم.</w:t>
      </w:r>
    </w:p>
    <w:p>
      <w:pPr>
        <w:pStyle w:val="Heading2"/>
        <w:bidi w:val="1"/>
      </w:pPr>
      <w:r>
        <w:rPr>
          <w:rFonts w:cs="Segoe UI" w:ascii="Segoe UI" w:hAnsi="Segoe UI"/>
          <w:rtl w:val="1"/>
        </w:rPr>
        <w:t>٨.٢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2-query-group-acces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إدارة صلاحيات المجموعة.</w:t>
      </w:r>
    </w:p>
    <w:p>
      <w:pPr>
        <w:pStyle w:val="Heading2"/>
        <w:bidi w:val="1"/>
      </w:pPr>
      <w:r>
        <w:rPr>
          <w:rFonts w:cs="Segoe UI" w:ascii="Segoe UI" w:hAnsi="Segoe UI"/>
          <w:rtl w:val="1"/>
        </w:rPr>
        <w:t>٨.٣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يكون قسمه ممنوحًا إياه، أو أن يُمنح باسمه، أو أن يكون مسؤولًا. وإزالة طريق واحد تبقي البقية قائمة — ولإزالة الصلاحية تمامًا راجع التبويبات الثلاثة على الاستعلام وعلى مجموعته معًا.</w:t>
      </w:r>
    </w:p>
    <w:p>
      <w:pPr>
        <w:bidi w:val="1"/>
      </w:pPr>
      <w:r>
        <w:rPr>
          <w:rFonts w:cs="Segoe UI" w:ascii="Segoe UI" w:hAnsi="Segoe UI"/>
          <w:rtl w:val="1"/>
        </w:rPr>
        <w:br w:type="page"/>
      </w:r>
    </w:p>
    <w:p>
      <w:pPr>
        <w:pStyle w:val="Heading1"/>
        <w:bidi w:val="1"/>
      </w:pPr>
      <w:r>
        <w:rPr>
          <w:rFonts w:cs="Segoe UI" w:ascii="Segoe UI" w:hAnsi="Segoe UI"/>
          <w:rtl w:val="1"/>
        </w:rPr>
        <w:t>٩.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٩.١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30-scheduled-tasks.png"/>
                    <pic:cNvPicPr/>
                  </pic:nvPicPr>
                  <pic:blipFill>
                    <a:blip r:embed="rId4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32.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٩.٢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6660002"/>
            <wp:docPr id="33" name="Picture 33"/>
            <wp:cNvGraphicFramePr>
              <a:graphicFrameLocks noChangeAspect="1"/>
            </wp:cNvGraphicFramePr>
            <a:graphic>
              <a:graphicData uri="http://schemas.openxmlformats.org/drawingml/2006/picture">
                <pic:pic>
                  <pic:nvPicPr>
                    <pic:cNvPr id="0" name="31-scheduled-task-create.png"/>
                    <pic:cNvPicPr/>
                  </pic:nvPicPr>
                  <pic:blipFill>
                    <a:blip r:embed="rId41"/>
                    <a:stretch>
                      <a:fillRect/>
                    </a:stretch>
                  </pic:blipFill>
                  <pic:spPr>
                    <a:xfrm>
                      <a:off x="0" y="0"/>
                      <a:ext cx="6035040" cy="6660002"/>
                    </a:xfrm>
                    <a:prstGeom prst="rect"/>
                  </pic:spPr>
                </pic:pic>
              </a:graphicData>
            </a:graphic>
          </wp:inline>
        </w:drawing>
      </w:r>
    </w:p>
    <w:p>
      <w:pPr>
        <w:spacing w:after="240"/>
        <w:jc w:val="center"/>
        <w:bidi w:val="1"/>
      </w:pPr>
      <w:r>
        <w:rPr>
          <w:rFonts w:cs="Segoe UI" w:ascii="Segoe UI" w:hAnsi="Segoe UI"/>
          <w:i/>
          <w:color w:val="5B616E"/>
          <w:sz w:val="18"/>
          <w:rtl w:val="1"/>
        </w:rPr>
        <w:t>شكل 33.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والمعامل الذي يستقبله، وقيمة البداية: يمرّر كل تشغيل أعلى مفتاح من التشغيل السابق إلى ذلك المعامل،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المعاملات — </w:t>
      </w:r>
      <w:r>
        <w:rPr>
          <w:rFonts w:cs="Segoe UI" w:ascii="Segoe UI" w:hAnsi="Segoe UI"/>
          <w:rtl w:val="1"/>
        </w:rPr>
        <w:t>قيم ثابتة لمعاملات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4805236" cy="6949439"/>
            <wp:docPr id="34" name="Picture 34"/>
            <wp:cNvGraphicFramePr>
              <a:graphicFrameLocks noChangeAspect="1"/>
            </wp:cNvGraphicFramePr>
            <a:graphic>
              <a:graphicData uri="http://schemas.openxmlformats.org/drawingml/2006/picture">
                <pic:pic>
                  <pic:nvPicPr>
                    <pic:cNvPr id="0" name="32-scheduled-task-edit.png"/>
                    <pic:cNvPicPr/>
                  </pic:nvPicPr>
                  <pic:blipFill>
                    <a:blip r:embed="rId42"/>
                    <a:stretch>
                      <a:fillRect/>
                    </a:stretch>
                  </pic:blipFill>
                  <pic:spPr>
                    <a:xfrm>
                      <a:off x="0" y="0"/>
                      <a:ext cx="4805236" cy="6949439"/>
                    </a:xfrm>
                    <a:prstGeom prst="rect"/>
                  </pic:spPr>
                </pic:pic>
              </a:graphicData>
            </a:graphic>
          </wp:inline>
        </w:drawing>
      </w:r>
    </w:p>
    <w:p>
      <w:pPr>
        <w:spacing w:after="240"/>
        <w:jc w:val="center"/>
        <w:bidi w:val="1"/>
      </w:pPr>
      <w:r>
        <w:rPr>
          <w:rFonts w:cs="Segoe UI" w:ascii="Segoe UI" w:hAnsi="Segoe UI"/>
          <w:i/>
          <w:color w:val="5B616E"/>
          <w:sz w:val="18"/>
          <w:rtl w:val="1"/>
        </w:rPr>
        <w:t>شكل 34. مهمة قائمة، وتظهر فيها مُشغِّلاتها واستعلاماتها وقيم معاملاتها.</w:t>
      </w:r>
    </w:p>
    <w:p>
      <w:pPr>
        <w:pStyle w:val="Heading3"/>
        <w:bidi w:val="1"/>
      </w:pPr>
      <w:r>
        <w:rPr>
          <w:rFonts w:cs="Segoe UI" w:ascii="Segoe UI" w:hAnsi="Segoe UI"/>
          <w:rtl w:val="1"/>
        </w:rPr>
        <w:t>ظهور الحالة</w:t>
      </w:r>
    </w:p>
    <w:p>
      <w:pPr>
        <w:bidi w:val="1"/>
      </w:pPr>
      <w:r>
        <w:rPr>
          <w:rFonts w:cs="Segoe UI" w:ascii="Segoe UI" w:hAnsi="Segoe UI"/>
          <w:b w:val="0"/>
          <w:i w:val="0"/>
          <w:rtl w:val="1"/>
        </w:rPr>
        <w:t>تحدّد قائمتان في أسفل النموذج مَن يرى المهمة من غير المسؤولين:</w:t>
      </w:r>
    </w:p>
    <w:p>
      <w:pPr>
        <w:pStyle w:val="ListBullet"/>
        <w:bidi w:val="1"/>
      </w:pPr>
      <w:r>
        <w:rPr>
          <w:rFonts w:cs="Segoe UI" w:ascii="Segoe UI" w:hAnsi="Segoe UI"/>
          <w:b/>
          <w:rtl w:val="1"/>
        </w:rPr>
        <w:t xml:space="preserve">المستخدمون الذين يمكنهم عرض حالة هذه المهمة — </w:t>
      </w:r>
      <w:r>
        <w:rPr>
          <w:rFonts w:cs="Segoe UI" w:ascii="Segoe UI" w:hAnsi="Segoe UI"/>
          <w:rtl w:val="1"/>
        </w:rPr>
        <w:t>يحصل هؤلاء على صفحة «المهام المجدولة» ويرون عمليات تشغيل المهمة. ويرى المسؤولون والمدققون كل المهام دائمًا.</w:t>
      </w:r>
    </w:p>
    <w:p>
      <w:pPr>
        <w:pStyle w:val="ListBullet"/>
        <w:bidi w:val="1"/>
      </w:pPr>
      <w:r>
        <w:rPr>
          <w:rFonts w:cs="Segoe UI" w:ascii="Segoe UI" w:hAnsi="Segoe UI"/>
          <w:b/>
          <w:rtl w:val="1"/>
        </w:rPr>
        <w:t xml:space="preserve">المشاهدون الذين يمكنهم أيضًا تنزيل ملفات المخرجات — </w:t>
      </w:r>
      <w:r>
        <w:rPr>
          <w:rFonts w:cs="Segoe UI" w:ascii="Segoe UI" w:hAnsi="Segoe UI"/>
          <w:rtl w:val="1"/>
        </w:rPr>
        <w:t>يُختارون من المشاهدين أعلاه. ويستطيع المسؤولون التنزيل دائمًا، ولا يستطيعه المدققون إطلاقًا.</w:t>
      </w:r>
    </w:p>
    <w:p>
      <w:pPr>
        <w:pStyle w:val="Heading2"/>
        <w:bidi w:val="1"/>
      </w:pPr>
      <w:r>
        <w:rPr>
          <w:rFonts w:cs="Segoe UI" w:ascii="Segoe UI" w:hAnsi="Segoe UI"/>
          <w:rtl w:val="1"/>
        </w:rPr>
        <w:t>٩.٣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622854" cy="6949439"/>
            <wp:docPr id="35" name="Picture 35"/>
            <wp:cNvGraphicFramePr>
              <a:graphicFrameLocks noChangeAspect="1"/>
            </wp:cNvGraphicFramePr>
            <a:graphic>
              <a:graphicData uri="http://schemas.openxmlformats.org/drawingml/2006/picture">
                <pic:pic>
                  <pic:nvPicPr>
                    <pic:cNvPr id="0" name="33-scheduled-task-runs.png"/>
                    <pic:cNvPicPr/>
                  </pic:nvPicPr>
                  <pic:blipFill>
                    <a:blip r:embed="rId43"/>
                    <a:stretch>
                      <a:fillRect/>
                    </a:stretch>
                  </pic:blipFill>
                  <pic:spPr>
                    <a:xfrm>
                      <a:off x="0" y="0"/>
                      <a:ext cx="3622854" cy="6949439"/>
                    </a:xfrm>
                    <a:prstGeom prst="rect"/>
                  </pic:spPr>
                </pic:pic>
              </a:graphicData>
            </a:graphic>
          </wp:inline>
        </w:drawing>
      </w:r>
    </w:p>
    <w:p>
      <w:pPr>
        <w:spacing w:after="240"/>
        <w:jc w:val="center"/>
        <w:bidi w:val="1"/>
      </w:pPr>
      <w:r>
        <w:rPr>
          <w:rFonts w:cs="Segoe UI" w:ascii="Segoe UI" w:hAnsi="Segoe UI"/>
          <w:i/>
          <w:color w:val="5B616E"/>
          <w:sz w:val="18"/>
          <w:rtl w:val="1"/>
        </w:rPr>
        <w:t>شكل 35.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١٠. المستخدمون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١٠.١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51-user-management.png"/>
                    <pic:cNvPicPr/>
                  </pic:nvPicPr>
                  <pic:blipFill>
                    <a:blip r:embed="rId4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36.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37" name="Picture 37"/>
            <wp:cNvGraphicFramePr>
              <a:graphicFrameLocks noChangeAspect="1"/>
            </wp:cNvGraphicFramePr>
            <a:graphic>
              <a:graphicData uri="http://schemas.openxmlformats.org/drawingml/2006/picture">
                <pic:pic>
                  <pic:nvPicPr>
                    <pic:cNvPr id="0" name="52-user-create-form.png"/>
                    <pic:cNvPicPr/>
                  </pic:nvPicPr>
                  <pic:blipFill>
                    <a:blip r:embed="rId45"/>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37. إنشاء مستخدم محلي. البريد الإلكتروني اختياري، والقسم هنا هو ما تطابقه صلاحيات الاستعلامات المبنية على الأقسام.</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وقسم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١٠.٢ Active Directory</w:t>
      </w:r>
    </w:p>
    <w:p>
      <w:pPr>
        <w:bidi w:val="1"/>
      </w:pPr>
      <w:r>
        <w:rPr>
          <w:rFonts w:cs="Segoe UI" w:ascii="Segoe UI" w:hAnsi="Segoe UI"/>
          <w:b w:val="0"/>
          <w:i w:val="0"/>
          <w:rtl w:val="1"/>
        </w:rPr>
        <w:t>تستورد صفحة «مستخدمو Active Directory» الحسابات من الدليل ليتسنى منحها استعلامات،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5-ad-users-search.png"/>
                    <pic:cNvPicPr/>
                  </pic:nvPicPr>
                  <pic:blipFill>
                    <a:blip r:embed="rId4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38.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6-ad-users-departments.png"/>
                    <pic:cNvPicPr/>
                  </pic:nvPicPr>
                  <pic:blipFill>
                    <a:blip r:embed="rId4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39. الأقسام. اعرض أعضاء قسم ما، أو استوردهم جميعًا دفعة واحدة.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7-ad-users-imported.png"/>
                    <pic:cNvPicPr/>
                  </pic:nvPicPr>
                  <pic:blipFill>
                    <a:blip r:embed="rId4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40.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١١.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3-database-users.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4-database-user-form.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١٢.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١٢.١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40-execution-logs.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سجلات التنفيذ. يسجّل كل صف الاستعلام ونوعه ومن نفّذه والمعاملات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والمعاملات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١٢.٢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1-system-audit.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92-auditor-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45.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١٣. شعار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يعرض الشريط العلوي الشعار المرفوع بدل اسم التطبيق. افتح قائمة الحساب واختر «شعار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58-logo-dialog.png"/>
                    <pic:cNvPicPr/>
                  </pic:nvPicPr>
                  <pic:blipFill>
                    <a:blip r:embed="rId5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46. نافذة الشعار، وفيها معاينة والأبعاد الموصى بها.</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ListBullet"/>
        <w:bidi w:val="1"/>
      </w:pPr>
      <w:r>
        <w:rPr>
          <w:rFonts w:cs="Segoe UI" w:ascii="Segoe UI" w:hAnsi="Segoe UI"/>
          <w:b/>
          <w:rtl w:val="1"/>
        </w:rPr>
        <w:t xml:space="preserve">إزالة — </w:t>
      </w:r>
      <w:r>
        <w:rPr>
          <w:rFonts w:cs="Segoe UI" w:ascii="Segoe UI" w:hAnsi="Segoe UI"/>
          <w:rtl w:val="1"/>
        </w:rPr>
        <w:t>إذا لم يكن هناك شعار مخزَّن عاد الشريط إلى اسم التطبيق، فلا يبقى فارغًا أبدًا.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p>
      <w:pPr>
        <w:pStyle w:val="Heading1"/>
        <w:bidi w:val="1"/>
      </w:pPr>
      <w:r>
        <w:rPr>
          <w:rFonts w:cs="Segoe UI" w:ascii="Segoe UI" w:hAnsi="Segoe UI"/>
          <w:rtl w:val="1"/>
        </w:rPr>
        <w:t>١٤. إعدادات النظام</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تضم «الإعدادات» مفاتيح تغيّر ما يُسمح لدور كامل بفعله. وتسري فورًا دون إعادة تشغيل، ويُسجَّل كل تغيير في سجل عمليات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0-system-settings.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يمكن لمديري الصلاحيات إدارة صلاحيات الاستعلامات المفردة</w:t>
            </w:r>
          </w:p>
        </w:tc>
        <w:tc>
          <w:tcPr>
            <w:tcW w:type="dxa" w:w="1152"/>
          </w:tcPr>
          <w:p>
            <w:pPr>
              <w:spacing w:after="40"/>
              <w:bidi w:val="1"/>
            </w:pPr>
            <w:r>
              <w:rPr>
                <w:rFonts w:cs="Segoe UI" w:ascii="Segoe UI" w:hAnsi="Segoe UI"/>
                <w:sz w:val="18"/>
                <w:rtl w:val="1"/>
              </w:rPr>
              <w:t>معطَّل</w:t>
            </w:r>
          </w:p>
        </w:tc>
        <w:tc>
          <w:tcPr>
            <w:tcW w:type="dxa" w:w="5184"/>
          </w:tcPr>
          <w:p>
            <w:pPr>
              <w:spacing w:after="40"/>
              <w:bidi w:val="1"/>
            </w:pPr>
            <w:r>
              <w:rPr>
                <w:rFonts w:cs="Segoe UI" w:ascii="Segoe UI" w:hAnsi="Segoe UI"/>
                <w:sz w:val="18"/>
                <w:rtl w:val="1"/>
              </w:rPr>
              <w:t>عند تفعيله يستطيع مديرو الصلاحيات إسناد الأدوار والأقسام والمستخدمين إلى استعلام مفرد إضافةً إلى مجموعة الاستعلامات. ولا يتأثر المسؤولون في الحالتين.</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ما دام الإعداد معطَّلًا، تُرفض محاولة مدير الصلاحيات تغيير صلاحية استعلام مفرد وتُسجَّل بوصفها رفضًا في سجل عمليات النظام.</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١٥.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«استعلاماتي»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أو قسمك.</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١٦.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56"/>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DotNetDBTasks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