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DotNetDBTasks</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12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DotNetDBTasks,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 5 is the day-to-day guide for Users. Chapters 6 to 11 are administration. Chapter 12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DotNetDBTasks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department.</w:t>
      </w:r>
    </w:p>
    <w:p>
      <w:pPr>
        <w:pStyle w:val="ListNumber"/>
      </w:pPr>
      <w:r>
        <w:t>The administrator decides who may run it: by role, by department,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Database connection</w:t>
            </w:r>
          </w:p>
        </w:tc>
        <w:tc>
          <w:tcPr>
            <w:tcW w:type="dxa" w:w="7200"/>
            <w:shd w:val="clear" w:fill="F4F5FA"/>
          </w:tcPr>
          <w:p>
            <w:pPr>
              <w:spacing w:after="40"/>
            </w:pPr>
            <w:r>
              <w:rPr>
                <w:sz w:val="18"/>
              </w:rPr>
              <w:t>A named set of database credentials (“DB User”) that a query runs through. Passwords are encrypted at rest.</w:t>
            </w:r>
          </w:p>
        </w:tc>
      </w:tr>
      <w:tr>
        <w:tc>
          <w:tcPr>
            <w:tcW w:type="dxa" w:w="2304"/>
          </w:tcPr>
          <w:p>
            <w:pPr>
              <w:spacing w:after="40"/>
            </w:pPr>
            <w:r>
              <w:rPr>
                <w:sz w:val="18"/>
              </w:rPr>
              <w:t>Execution</w:t>
            </w:r>
          </w:p>
        </w:tc>
        <w:tc>
          <w:tcPr>
            <w:tcW w:type="dxa" w:w="7200"/>
          </w:tcPr>
          <w:p>
            <w:pPr>
              <w:spacing w:after="40"/>
            </w:pPr>
            <w:r>
              <w:rPr>
                <w:sz w:val="18"/>
              </w:rPr>
              <w:t>One run of one query by one person, recorded in the execution log.</w:t>
            </w:r>
          </w:p>
        </w:tc>
      </w:tr>
      <w:tr>
        <w:tc>
          <w:tcPr>
            <w:tcW w:type="dxa" w:w="2304"/>
            <w:shd w:val="clear" w:fill="F4F5FA"/>
          </w:tcPr>
          <w:p>
            <w:pPr>
              <w:spacing w:after="40"/>
            </w:pPr>
            <w:r>
              <w:rPr>
                <w:sz w:val="18"/>
              </w:rPr>
              <w:t>Scheduled task</w:t>
            </w:r>
          </w:p>
        </w:tc>
        <w:tc>
          <w:tcPr>
            <w:tcW w:type="dxa" w:w="7200"/>
            <w:shd w:val="clear" w:fill="F4F5FA"/>
          </w:tcPr>
          <w:p>
            <w:pPr>
              <w:spacing w:after="40"/>
            </w:pPr>
            <w:r>
              <w:rPr>
                <w:sz w:val="18"/>
              </w:rPr>
              <w:t>One or more queries run unattended on a timetable, with the results written to files on the server.</w:t>
            </w:r>
          </w:p>
        </w:tc>
      </w:tr>
      <w:tr>
        <w:tc>
          <w:tcPr>
            <w:tcW w:type="dxa" w:w="2304"/>
          </w:tcPr>
          <w:p>
            <w:pPr>
              <w:spacing w:after="40"/>
            </w:pPr>
            <w:r>
              <w:rPr>
                <w:sz w:val="18"/>
              </w:rPr>
              <w:t>Role</w:t>
            </w:r>
          </w:p>
        </w:tc>
        <w:tc>
          <w:tcPr>
            <w:tcW w:type="dxa" w:w="7200"/>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roles allow: administrators and Access Managers on Manage Queries, Auditors on the execution logs, and everyone else on My Queries.</w:t>
      </w:r>
    </w:p>
    <w:p>
      <w:pPr>
        <w:pStyle w:val="Heading2"/>
      </w:pPr>
      <w:r>
        <w:t>3.2 The main window</w:t>
      </w:r>
    </w:p>
    <w:p>
      <w:r>
        <w:rPr>
          <w:b w:val="0"/>
          <w:i w:val="0"/>
        </w:rPr>
        <w:t>The bar across the top is the whole navigation. On one side is the site logo (or the application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logo,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AD Users and DB Users are administrator-only; an Access Manager sees only Users.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logo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14).</w:t>
      </w:r>
    </w:p>
    <w:p>
      <w:pPr>
        <w:pStyle w:val="ListBullet"/>
      </w:pPr>
      <w:r>
        <w:rPr>
          <w:b/>
        </w:rPr>
        <w:t xml:space="preserve">Website logo — </w:t>
      </w:r>
      <w:r>
        <w:t>upload or remove the logo in the top bar (administrators only, see Chapter 13).</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four roles</w:t>
      </w:r>
    </w:p>
    <w:p>
      <w:r>
        <w:rPr>
          <w:b w:val="0"/>
          <w:i w:val="0"/>
        </w:rPr>
        <w:t>Roles are records in the system, not fixed categories, and one account may hold several. When an account holds more than one role, its permissions are the sum of them — with one deliberate exception described in section 4.3.</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Cannot run a query and cannot change anything.</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Cannot see a query's SQL, cannot edit a query, and cannot run one.</w:t>
            </w:r>
          </w:p>
        </w:tc>
      </w:tr>
    </w:tbl>
    <w:p/>
    <w:p>
      <w:pPr>
        <w:pStyle w:val="Heading2"/>
      </w:pPr>
      <w:r>
        <w:t>4.2 Permission matrix</w:t>
      </w:r>
    </w:p>
    <w:p>
      <w:r>
        <w:rPr>
          <w:b w:val="0"/>
          <w:i w:val="0"/>
        </w:rPr>
        <w:t>“Yes” means the role has the permission outright. Anything else is a condition.</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Create / edit / delete queries</w:t>
            </w:r>
          </w:p>
        </w:tc>
        <w:tc>
          <w:tcPr>
            <w:tcW w:type="dxa" w:w="1080"/>
          </w:tcPr>
          <w:p>
            <w:pPr>
              <w:spacing w:after="40"/>
            </w:pPr>
            <w:r>
              <w:rPr>
                <w:sz w:val="17"/>
              </w:rPr>
              <w:t>Yes</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Yes</w:t>
            </w:r>
          </w:p>
        </w:tc>
        <w:tc>
          <w:tcPr>
            <w:tcW w:type="dxa" w:w="1152"/>
            <w:shd w:val="clear" w:fill="F4F5FA"/>
          </w:tcPr>
          <w:p>
            <w:pPr>
              <w:spacing w:after="40"/>
            </w:pPr>
            <w:r>
              <w:rPr>
                <w:sz w:val="17"/>
              </w:rPr>
              <w:t>—</w:t>
            </w:r>
          </w:p>
        </w:tc>
        <w:tc>
          <w:tcPr>
            <w:tcW w:type="dxa" w:w="1872"/>
            <w:shd w:val="clear" w:fill="F4F5FA"/>
          </w:tcPr>
          <w:p>
            <w:pPr>
              <w:spacing w:after="40"/>
            </w:pPr>
            <w:r>
              <w:rPr>
                <w:sz w:val="17"/>
              </w:rPr>
              <w:t>Never</w:t>
            </w:r>
          </w:p>
        </w:tc>
        <w:tc>
          <w:tcPr>
            <w:tcW w:type="dxa" w:w="1440"/>
            <w:shd w:val="clear" w:fill="F4F5FA"/>
          </w:tcPr>
          <w:p>
            <w:pPr>
              <w:spacing w:after="40"/>
            </w:pPr>
            <w:r>
              <w:rPr>
                <w:sz w:val="17"/>
              </w:rPr>
              <w:t>Assigned only</w:t>
            </w:r>
          </w:p>
        </w:tc>
      </w:tr>
      <w:tr>
        <w:tc>
          <w:tcPr>
            <w:tcW w:type="dxa" w:w="4176"/>
          </w:tcPr>
          <w:p>
            <w:pPr>
              <w:spacing w:after="40"/>
            </w:pPr>
            <w:r>
              <w:rPr>
                <w:b/>
                <w:sz w:val="17"/>
              </w:rPr>
              <w:t>Run a query</w:t>
            </w:r>
          </w:p>
        </w:tc>
        <w:tc>
          <w:tcPr>
            <w:tcW w:type="dxa" w:w="1080"/>
          </w:tcPr>
          <w:p>
            <w:pPr>
              <w:spacing w:after="40"/>
            </w:pPr>
            <w:r>
              <w:rPr>
                <w:sz w:val="17"/>
              </w:rPr>
              <w:t>Yes</w:t>
            </w:r>
          </w:p>
        </w:tc>
        <w:tc>
          <w:tcPr>
            <w:tcW w:type="dxa" w:w="1152"/>
          </w:tcPr>
          <w:p>
            <w:pPr>
              <w:spacing w:after="40"/>
            </w:pPr>
            <w:r>
              <w:rPr>
                <w:sz w:val="17"/>
              </w:rPr>
              <w:t>Never</w:t>
            </w:r>
          </w:p>
        </w:tc>
        <w:tc>
          <w:tcPr>
            <w:tcW w:type="dxa" w:w="1872"/>
          </w:tcPr>
          <w:p>
            <w:pPr>
              <w:spacing w:after="40"/>
            </w:pPr>
            <w:r>
              <w:rPr>
                <w:sz w:val="17"/>
              </w:rPr>
              <w:t>Never</w:t>
            </w:r>
          </w:p>
        </w:tc>
        <w:tc>
          <w:tcPr>
            <w:tcW w:type="dxa" w:w="1440"/>
          </w:tcPr>
          <w:p>
            <w:pPr>
              <w:spacing w:after="40"/>
            </w:pPr>
            <w:r>
              <w:rPr>
                <w:sz w:val="17"/>
              </w:rPr>
              <w:t>Assigned only</w:t>
            </w:r>
          </w:p>
        </w:tc>
      </w:tr>
      <w:tr>
        <w:tc>
          <w:tcPr>
            <w:tcW w:type="dxa" w:w="4176"/>
            <w:shd w:val="clear" w:fill="F4F5FA"/>
          </w:tcPr>
          <w:p>
            <w:pPr>
              <w:spacing w:after="40"/>
            </w:pPr>
            <w:r>
              <w:rPr>
                <w:b/>
                <w:sz w:val="17"/>
              </w:rPr>
              <w:t>Export / import query definitions</w:t>
            </w:r>
          </w:p>
        </w:tc>
        <w:tc>
          <w:tcPr>
            <w:tcW w:type="dxa" w:w="1080"/>
            <w:shd w:val="clear" w:fill="F4F5FA"/>
          </w:tcPr>
          <w:p>
            <w:pPr>
              <w:spacing w:after="40"/>
            </w:pPr>
            <w:r>
              <w:rPr>
                <w:sz w:val="17"/>
              </w:rPr>
              <w:t>Yes</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 edit / delete query groups</w:t>
            </w:r>
          </w:p>
        </w:tc>
        <w:tc>
          <w:tcPr>
            <w:tcW w:type="dxa" w:w="1080"/>
          </w:tcPr>
          <w:p>
            <w:pPr>
              <w:spacing w:after="40"/>
            </w:pPr>
            <w:r>
              <w:rPr>
                <w:sz w:val="17"/>
              </w:rPr>
              <w:t>Yes</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Assign a query group to roles / departments / users</w:t>
            </w:r>
          </w:p>
        </w:tc>
        <w:tc>
          <w:tcPr>
            <w:tcW w:type="dxa" w:w="1080"/>
            <w:shd w:val="clear" w:fill="F4F5FA"/>
          </w:tcPr>
          <w:p>
            <w:pPr>
              <w:spacing w:after="40"/>
            </w:pPr>
            <w:r>
              <w:rPr>
                <w:sz w:val="17"/>
              </w:rPr>
              <w:t>Yes</w:t>
            </w:r>
          </w:p>
        </w:tc>
        <w:tc>
          <w:tcPr>
            <w:tcW w:type="dxa" w:w="1152"/>
            <w:shd w:val="clear" w:fill="F4F5FA"/>
          </w:tcPr>
          <w:p>
            <w:pPr>
              <w:spacing w:after="40"/>
            </w:pPr>
            <w:r>
              <w:rPr>
                <w:sz w:val="17"/>
              </w:rPr>
              <w:t>—</w:t>
            </w:r>
          </w:p>
        </w:tc>
        <w:tc>
          <w:tcPr>
            <w:tcW w:type="dxa" w:w="1872"/>
            <w:shd w:val="clear" w:fill="F4F5FA"/>
          </w:tcPr>
          <w:p>
            <w:pPr>
              <w:spacing w:after="40"/>
            </w:pPr>
            <w:r>
              <w:rPr>
                <w:sz w:val="17"/>
              </w:rPr>
              <w:t>Yes</w:t>
            </w:r>
          </w:p>
        </w:tc>
        <w:tc>
          <w:tcPr>
            <w:tcW w:type="dxa" w:w="1440"/>
            <w:shd w:val="clear" w:fill="F4F5FA"/>
          </w:tcPr>
          <w:p>
            <w:pPr>
              <w:spacing w:after="40"/>
            </w:pPr>
            <w:r>
              <w:rPr>
                <w:sz w:val="17"/>
              </w:rPr>
              <w:t>—</w:t>
            </w:r>
          </w:p>
        </w:tc>
      </w:tr>
      <w:tr>
        <w:tc>
          <w:tcPr>
            <w:tcW w:type="dxa" w:w="4176"/>
          </w:tcPr>
          <w:p>
            <w:pPr>
              <w:spacing w:after="40"/>
            </w:pPr>
            <w:r>
              <w:rPr>
                <w:b/>
                <w:sz w:val="17"/>
              </w:rPr>
              <w:t>Assign a single query to roles / departments / users</w:t>
            </w:r>
          </w:p>
        </w:tc>
        <w:tc>
          <w:tcPr>
            <w:tcW w:type="dxa" w:w="1080"/>
          </w:tcPr>
          <w:p>
            <w:pPr>
              <w:spacing w:after="40"/>
            </w:pPr>
            <w:r>
              <w:rPr>
                <w:sz w:val="17"/>
              </w:rPr>
              <w:t>Yes</w:t>
            </w:r>
          </w:p>
        </w:tc>
        <w:tc>
          <w:tcPr>
            <w:tcW w:type="dxa" w:w="1152"/>
          </w:tcPr>
          <w:p>
            <w:pPr>
              <w:spacing w:after="40"/>
            </w:pPr>
            <w:r>
              <w:rPr>
                <w:sz w:val="17"/>
              </w:rPr>
              <w:t>—</w:t>
            </w:r>
          </w:p>
        </w:tc>
        <w:tc>
          <w:tcPr>
            <w:tcW w:type="dxa" w:w="1872"/>
          </w:tcPr>
          <w:p>
            <w:pPr>
              <w:spacing w:after="40"/>
            </w:pPr>
            <w:r>
              <w:rPr>
                <w:sz w:val="17"/>
              </w:rPr>
              <w:t>Only if enabled in Settings</w:t>
            </w:r>
          </w:p>
        </w:tc>
        <w:tc>
          <w:tcPr>
            <w:tcW w:type="dxa" w:w="1440"/>
          </w:tcPr>
          <w:p>
            <w:pPr>
              <w:spacing w:after="40"/>
            </w:pPr>
            <w:r>
              <w:rPr>
                <w:sz w:val="17"/>
              </w:rPr>
              <w:t>—</w:t>
            </w:r>
          </w:p>
        </w:tc>
      </w:tr>
      <w:tr>
        <w:tc>
          <w:tcPr>
            <w:tcW w:type="dxa" w:w="4176"/>
            <w:shd w:val="clear" w:fill="F4F5FA"/>
          </w:tcPr>
          <w:p>
            <w:pPr>
              <w:spacing w:after="40"/>
            </w:pPr>
            <w:r>
              <w:rPr>
                <w:b/>
                <w:sz w:val="17"/>
              </w:rPr>
              <w:t>List queries and groups (names, no SQL)</w:t>
            </w:r>
          </w:p>
        </w:tc>
        <w:tc>
          <w:tcPr>
            <w:tcW w:type="dxa" w:w="1080"/>
            <w:shd w:val="clear" w:fill="F4F5FA"/>
          </w:tcPr>
          <w:p>
            <w:pPr>
              <w:spacing w:after="40"/>
            </w:pPr>
            <w:r>
              <w:rPr>
                <w:sz w:val="17"/>
              </w:rPr>
              <w:t>Yes</w:t>
            </w:r>
          </w:p>
        </w:tc>
        <w:tc>
          <w:tcPr>
            <w:tcW w:type="dxa" w:w="1152"/>
            <w:shd w:val="clear" w:fill="F4F5FA"/>
          </w:tcPr>
          <w:p>
            <w:pPr>
              <w:spacing w:after="40"/>
            </w:pPr>
            <w:r>
              <w:rPr>
                <w:sz w:val="17"/>
              </w:rPr>
              <w:t>—</w:t>
            </w:r>
          </w:p>
        </w:tc>
        <w:tc>
          <w:tcPr>
            <w:tcW w:type="dxa" w:w="1872"/>
            <w:shd w:val="clear" w:fill="F4F5FA"/>
          </w:tcPr>
          <w:p>
            <w:pPr>
              <w:spacing w:after="40"/>
            </w:pPr>
            <w:r>
              <w:rPr>
                <w:sz w:val="17"/>
              </w:rPr>
              <w:t>Yes</w:t>
            </w:r>
          </w:p>
        </w:tc>
        <w:tc>
          <w:tcPr>
            <w:tcW w:type="dxa" w:w="1440"/>
            <w:shd w:val="clear" w:fill="F4F5FA"/>
          </w:tcPr>
          <w:p>
            <w:pPr>
              <w:spacing w:after="40"/>
            </w:pPr>
            <w:r>
              <w:rPr>
                <w:sz w:val="17"/>
              </w:rPr>
              <w:t>Assigned only</w:t>
            </w:r>
          </w:p>
        </w:tc>
      </w:tr>
      <w:tr>
        <w:tc>
          <w:tcPr>
            <w:tcW w:type="dxa" w:w="4176"/>
          </w:tcPr>
          <w:p>
            <w:pPr>
              <w:spacing w:after="40"/>
            </w:pPr>
            <w:r>
              <w:rPr>
                <w:b/>
                <w:sz w:val="17"/>
              </w:rPr>
              <w:t>Create and manage user accounts</w:t>
            </w:r>
          </w:p>
        </w:tc>
        <w:tc>
          <w:tcPr>
            <w:tcW w:type="dxa" w:w="1080"/>
          </w:tcPr>
          <w:p>
            <w:pPr>
              <w:spacing w:after="40"/>
            </w:pPr>
            <w:r>
              <w:rPr>
                <w:sz w:val="17"/>
              </w:rPr>
              <w:t>Yes</w:t>
            </w:r>
          </w:p>
        </w:tc>
        <w:tc>
          <w:tcPr>
            <w:tcW w:type="dxa" w:w="1152"/>
          </w:tcPr>
          <w:p>
            <w:pPr>
              <w:spacing w:after="40"/>
            </w:pPr>
            <w:r>
              <w:rPr>
                <w:sz w:val="17"/>
              </w:rPr>
              <w:t>—</w:t>
            </w:r>
          </w:p>
        </w:tc>
        <w:tc>
          <w:tcPr>
            <w:tcW w:type="dxa" w:w="1872"/>
          </w:tcPr>
          <w:p>
            <w:pPr>
              <w:spacing w:after="40"/>
            </w:pPr>
            <w:r>
              <w:rPr>
                <w:sz w:val="17"/>
              </w:rPr>
              <w:t>Yes, except administrators</w:t>
            </w:r>
          </w:p>
        </w:tc>
        <w:tc>
          <w:tcPr>
            <w:tcW w:type="dxa" w:w="1440"/>
          </w:tcPr>
          <w:p>
            <w:pPr>
              <w:spacing w:after="40"/>
            </w:pPr>
            <w:r>
              <w:rPr>
                <w:sz w:val="17"/>
              </w:rPr>
              <w:t>—</w:t>
            </w:r>
          </w:p>
        </w:tc>
      </w:tr>
      <w:tr>
        <w:tc>
          <w:tcPr>
            <w:tcW w:type="dxa" w:w="4176"/>
            <w:shd w:val="clear" w:fill="F4F5FA"/>
          </w:tcPr>
          <w:p>
            <w:pPr>
              <w:spacing w:after="40"/>
            </w:pPr>
            <w:r>
              <w:rPr>
                <w:b/>
                <w:sz w:val="17"/>
              </w:rPr>
              <w:t>Import users from Active Directory</w:t>
            </w:r>
          </w:p>
        </w:tc>
        <w:tc>
          <w:tcPr>
            <w:tcW w:type="dxa" w:w="1080"/>
            <w:shd w:val="clear" w:fill="F4F5FA"/>
          </w:tcPr>
          <w:p>
            <w:pPr>
              <w:spacing w:after="40"/>
            </w:pPr>
            <w:r>
              <w:rPr>
                <w:sz w:val="17"/>
              </w:rPr>
              <w:t>Yes</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Yes</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execution logs and before-change values</w:t>
            </w:r>
          </w:p>
        </w:tc>
        <w:tc>
          <w:tcPr>
            <w:tcW w:type="dxa" w:w="1080"/>
            <w:shd w:val="clear" w:fill="F4F5FA"/>
          </w:tcPr>
          <w:p>
            <w:pPr>
              <w:spacing w:after="40"/>
            </w:pPr>
            <w:r>
              <w:rPr>
                <w:sz w:val="17"/>
              </w:rPr>
              <w:t>Yes</w:t>
            </w:r>
          </w:p>
        </w:tc>
        <w:tc>
          <w:tcPr>
            <w:tcW w:type="dxa" w:w="1152"/>
            <w:shd w:val="clear" w:fill="F4F5FA"/>
          </w:tcPr>
          <w:p>
            <w:pPr>
              <w:spacing w:after="40"/>
            </w:pPr>
            <w:r>
              <w:rPr>
                <w:sz w:val="17"/>
              </w:rPr>
              <w:t>Yes</w:t>
            </w:r>
          </w:p>
        </w:tc>
        <w:tc>
          <w:tcPr>
            <w:tcW w:type="dxa" w:w="1872"/>
            <w:shd w:val="clear" w:fill="F4F5FA"/>
          </w:tcPr>
          <w:p>
            <w:pPr>
              <w:spacing w:after="40"/>
            </w:pPr>
            <w:r>
              <w:rPr>
                <w:sz w:val="17"/>
              </w:rPr>
              <w:t>—</w:t>
            </w:r>
          </w:p>
        </w:tc>
        <w:tc>
          <w:tcPr>
            <w:tcW w:type="dxa" w:w="1440"/>
            <w:shd w:val="clear" w:fill="F4F5FA"/>
          </w:tcPr>
          <w:p>
            <w:pPr>
              <w:spacing w:after="40"/>
            </w:pPr>
            <w:r>
              <w:rPr>
                <w:sz w:val="17"/>
              </w:rPr>
              <w:t>Own history only</w:t>
            </w:r>
          </w:p>
        </w:tc>
      </w:tr>
      <w:tr>
        <w:tc>
          <w:tcPr>
            <w:tcW w:type="dxa" w:w="4176"/>
          </w:tcPr>
          <w:p>
            <w:pPr>
              <w:spacing w:after="40"/>
            </w:pPr>
            <w:r>
              <w:rPr>
                <w:b/>
                <w:sz w:val="17"/>
              </w:rPr>
              <w:t>Read the system audit trail</w:t>
            </w:r>
          </w:p>
        </w:tc>
        <w:tc>
          <w:tcPr>
            <w:tcW w:type="dxa" w:w="1080"/>
          </w:tcPr>
          <w:p>
            <w:pPr>
              <w:spacing w:after="40"/>
            </w:pPr>
            <w:r>
              <w:rPr>
                <w:sz w:val="17"/>
              </w:rPr>
              <w:t>Yes</w:t>
            </w:r>
          </w:p>
        </w:tc>
        <w:tc>
          <w:tcPr>
            <w:tcW w:type="dxa" w:w="1152"/>
          </w:tcPr>
          <w:p>
            <w:pPr>
              <w:spacing w:after="40"/>
            </w:pPr>
            <w:r>
              <w:rPr>
                <w:sz w:val="17"/>
              </w:rPr>
              <w:t>Yes</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View scheduled tasks and their run history</w:t>
            </w:r>
          </w:p>
        </w:tc>
        <w:tc>
          <w:tcPr>
            <w:tcW w:type="dxa" w:w="1080"/>
            <w:shd w:val="clear" w:fill="F4F5FA"/>
          </w:tcPr>
          <w:p>
            <w:pPr>
              <w:spacing w:after="40"/>
            </w:pPr>
            <w:r>
              <w:rPr>
                <w:sz w:val="17"/>
              </w:rPr>
              <w:t>Yes</w:t>
            </w:r>
          </w:p>
        </w:tc>
        <w:tc>
          <w:tcPr>
            <w:tcW w:type="dxa" w:w="1152"/>
            <w:shd w:val="clear" w:fill="F4F5FA"/>
          </w:tcPr>
          <w:p>
            <w:pPr>
              <w:spacing w:after="40"/>
            </w:pPr>
            <w:r>
              <w:rPr>
                <w:sz w:val="17"/>
              </w:rPr>
              <w:t>Yes</w:t>
            </w:r>
          </w:p>
        </w:tc>
        <w:tc>
          <w:tcPr>
            <w:tcW w:type="dxa" w:w="1872"/>
            <w:shd w:val="clear" w:fill="F4F5FA"/>
          </w:tcPr>
          <w:p>
            <w:pPr>
              <w:spacing w:after="40"/>
            </w:pPr>
            <w:r>
              <w:rPr>
                <w:sz w:val="17"/>
              </w:rPr>
              <w:t>—</w:t>
            </w:r>
          </w:p>
        </w:tc>
        <w:tc>
          <w:tcPr>
            <w:tcW w:type="dxa" w:w="1440"/>
            <w:shd w:val="clear" w:fill="F4F5FA"/>
          </w:tcPr>
          <w:p>
            <w:pPr>
              <w:spacing w:after="40"/>
            </w:pPr>
            <w:r>
              <w:rPr>
                <w:sz w:val="17"/>
              </w:rPr>
              <w:t>If named as a viewer</w:t>
            </w:r>
          </w:p>
        </w:tc>
      </w:tr>
      <w:tr>
        <w:tc>
          <w:tcPr>
            <w:tcW w:type="dxa" w:w="4176"/>
          </w:tcPr>
          <w:p>
            <w:pPr>
              <w:spacing w:after="40"/>
            </w:pPr>
            <w:r>
              <w:rPr>
                <w:b/>
                <w:sz w:val="17"/>
              </w:rPr>
              <w:t>Download scheduled-task output files</w:t>
            </w:r>
          </w:p>
        </w:tc>
        <w:tc>
          <w:tcPr>
            <w:tcW w:type="dxa" w:w="1080"/>
          </w:tcPr>
          <w:p>
            <w:pPr>
              <w:spacing w:after="40"/>
            </w:pPr>
            <w:r>
              <w:rPr>
                <w:sz w:val="17"/>
              </w:rPr>
              <w:t>Yes</w:t>
            </w:r>
          </w:p>
        </w:tc>
        <w:tc>
          <w:tcPr>
            <w:tcW w:type="dxa" w:w="1152"/>
          </w:tcPr>
          <w:p>
            <w:pPr>
              <w:spacing w:after="40"/>
            </w:pPr>
            <w:r>
              <w:rPr>
                <w:sz w:val="17"/>
              </w:rPr>
              <w:t>No</w:t>
            </w:r>
          </w:p>
        </w:tc>
        <w:tc>
          <w:tcPr>
            <w:tcW w:type="dxa" w:w="1872"/>
          </w:tcPr>
          <w:p>
            <w:pPr>
              <w:spacing w:after="40"/>
            </w:pPr>
            <w:r>
              <w:rPr>
                <w:sz w:val="17"/>
              </w:rPr>
              <w:t>—</w:t>
            </w:r>
          </w:p>
        </w:tc>
        <w:tc>
          <w:tcPr>
            <w:tcW w:type="dxa" w:w="1440"/>
          </w:tcPr>
          <w:p>
            <w:pPr>
              <w:spacing w:after="40"/>
            </w:pPr>
            <w:r>
              <w:rPr>
                <w:sz w:val="17"/>
              </w:rPr>
              <w:t>If named as a downloader</w:t>
            </w:r>
          </w:p>
        </w:tc>
      </w:tr>
      <w:tr>
        <w:tc>
          <w:tcPr>
            <w:tcW w:type="dxa" w:w="4176"/>
            <w:shd w:val="clear" w:fill="F4F5FA"/>
          </w:tcPr>
          <w:p>
            <w:pPr>
              <w:spacing w:after="40"/>
            </w:pPr>
            <w:r>
              <w:rPr>
                <w:b/>
                <w:sz w:val="17"/>
              </w:rPr>
              <w:t>Create / edit / run / cancel scheduled tasks</w:t>
            </w:r>
          </w:p>
        </w:tc>
        <w:tc>
          <w:tcPr>
            <w:tcW w:type="dxa" w:w="1080"/>
            <w:shd w:val="clear" w:fill="F4F5FA"/>
          </w:tcPr>
          <w:p>
            <w:pPr>
              <w:spacing w:after="40"/>
            </w:pPr>
            <w:r>
              <w:rPr>
                <w:sz w:val="17"/>
              </w:rPr>
              <w:t>Yes</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system settings and the site logo</w:t>
            </w:r>
          </w:p>
        </w:tc>
        <w:tc>
          <w:tcPr>
            <w:tcW w:type="dxa" w:w="1080"/>
          </w:tcPr>
          <w:p>
            <w:pPr>
              <w:spacing w:after="40"/>
            </w:pPr>
            <w:r>
              <w:rPr>
                <w:sz w:val="17"/>
              </w:rPr>
              <w:t>Yes</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pPr>
        <w:pStyle w:val="Heading2"/>
      </w:pPr>
      <w:r>
        <w:t>4.3 Four rules worth stating outright</w:t>
      </w:r>
    </w:p>
    <w:p>
      <w:pPr>
        <w:pStyle w:val="Heading3"/>
      </w:pPr>
      <w:r>
        <w:t>Neither oversight role can ever run a query</w:t>
      </w:r>
    </w:p>
    <w:p>
      <w:r>
        <w:rPr>
          <w:b w:val="0"/>
          <w:i w:val="0"/>
        </w:rPr>
        <w:t>Auditor and Access Manager appear in the access pickers like any other role, but a query assigned to either of them stays unrunnable: the server drops those two roles when it works out who may run what. The assignment is inert rather than refused.</w:t>
      </w:r>
    </w:p>
    <w:p>
      <w:r>
        <w:rPr>
          <w:b w:val="0"/>
          <w:i w:val="0"/>
        </w:rPr>
        <w:t>This applies to the role, not the person. Someone who holds both Auditor and User runs whatever the User role has been assigned — the Auditor part simply adds no query access.</w:t>
      </w:r>
    </w:p>
    <w:p>
      <w:pPr>
        <w:pStyle w:val="Heading3"/>
      </w:pPr>
      <w:r>
        <w:t>An Access Manager manages group access, not per-query access, by default</w:t>
      </w:r>
    </w:p>
    <w:p>
      <w:r>
        <w:rPr>
          <w:b w:val="0"/>
          <w:i w:val="0"/>
        </w:rPr>
        <w:t>Groups are the coarser and safer control: granting a group is a deliberate, visible act, where per-query grants accumulate quietly. An administrator can switch per-query access on for the role under Settings (Chapter 14). While it is off, an attempt to change per-query access is refused and the refusal is recorded in the system audit trail.</w:t>
      </w:r>
    </w:p>
    <w:p>
      <w:pPr>
        <w:pStyle w:val="Heading3"/>
      </w:pPr>
      <w:r>
        <w:t>An Access Manager never sees query text</w:t>
      </w:r>
    </w:p>
    <w:p>
      <w:r>
        <w:rPr>
          <w:b w:val="0"/>
          <w:i w:val="0"/>
        </w:rPr>
        <w:t>The role reaches the query list and the access pages, but the SQL is removed from everything sent to it, and the export endpoints — which carry the SQL verbatim — are administrator-only.</w:t>
      </w:r>
    </w:p>
    <w:p>
      <w:pPr>
        <w:pStyle w:val="Heading3"/>
      </w:pPr>
      <w:r>
        <w:t>An Access Manager cannot touch administrator accounts</w:t>
      </w:r>
    </w:p>
    <w:p>
      <w:r>
        <w:rPr>
          <w:b w:val="0"/>
          <w:i w:val="0"/>
        </w:rPr>
        <w:t>A non-administrator cannot modify any account that holds the Admin role, cannot grant the Admin role, and cannot edit their own roles. The last restriction matters: without it, an Access Manager could grant themselves the User role and undo the no-query-access rule in one click.</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can still create a separate account and sign in as it. That is inherent in one role both creating users and controlling query access — but unlike a self-grant it leaves an account and an audit entry behind.</w:t>
            </w:r>
          </w:p>
        </w:tc>
      </w:tr>
    </w:tbl>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My Queries, History, Queries (containing Schedules alone) and Audit — there is no way to reach the query editor, users or settings.</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logo.</w:t>
      </w:r>
    </w:p>
    <w:p>
      <w:pPr>
        <w:spacing w:after="60"/>
        <w:jc w:val="center"/>
      </w:pPr>
      <w: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93-auditor-my-queries.png"/>
                    <pic:cNvPicPr/>
                  </pic:nvPicPr>
                  <pic:blipFill>
                    <a:blip r:embed="rId2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11. My Queries for an Auditor. The page exists but stays empty: the role can never be granted a query.</w:t>
      </w:r>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w:t>
            </w:r>
          </w:p>
        </w:tc>
      </w:tr>
      <w:tr>
        <w:tc>
          <w:tcPr>
            <w:tcW w:type="dxa" w:w="2160"/>
            <w:shd w:val="clear" w:fill="F4F5FA"/>
          </w:tcPr>
          <w:p>
            <w:pPr>
              <w:spacing w:after="40"/>
            </w:pPr>
            <w:r>
              <w:rPr>
                <w:sz w:val="18"/>
              </w:rPr>
              <w:t>Department</w:t>
            </w:r>
          </w:p>
        </w:tc>
        <w:tc>
          <w:tcPr>
            <w:tcW w:type="dxa" w:w="7344"/>
            <w:shd w:val="clear" w:fill="F4F5FA"/>
          </w:tcPr>
          <w:p>
            <w:pPr>
              <w:spacing w:after="40"/>
            </w:pPr>
            <w:r>
              <w:rPr>
                <w:sz w:val="18"/>
              </w:rPr>
              <w:t>The query (or its group) is assigned to the user's department.</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11). Both are checked on every run, not just when the page is opened.</w:t>
            </w:r>
          </w:p>
        </w:tc>
      </w:tr>
    </w:tbl>
    <w:p/>
    <w:p>
      <w:pPr>
        <w:pStyle w:val="Heading2"/>
      </w:pPr>
      <w:r>
        <w:t>4.6 Page-by-page permission reference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Who can open it</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Everyone</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Everyone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Everyone</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Users named as task viewers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Admin, AccessManager</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Admin</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Admin; AccessManager when enabled</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Admin, AccessManager</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Admin</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Admin, AccessManager</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Admin, Auditor</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Admin</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Admin, Auditor</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Admin, Auditor</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Admin, Auditor</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Admin</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Admin, AccessManager</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Admin</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Admin</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0-my-querie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My Queries. Groups act as folders; the count next to each heading is the number of queries you can reach inside it.</w:t>
      </w:r>
    </w:p>
    <w:p>
      <w:r>
        <w:rPr>
          <w:b w:val="0"/>
          <w:i w:val="0"/>
        </w:rPr>
        <w:t>If the page is empty, nothing has been assigned to you yet — ask an administrator or an Access Manager to grant the query, the group, or your department.</w:t>
      </w:r>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1-execute-parameters.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4" name="Picture 14"/>
            <wp:cNvGraphicFramePr>
              <a:graphicFrameLocks noChangeAspect="1"/>
            </wp:cNvGraphicFramePr>
            <a:graphic>
              <a:graphicData uri="http://schemas.openxmlformats.org/drawingml/2006/picture">
                <pic:pic>
                  <pic:nvPicPr>
                    <pic:cNvPr id="0" name="64-execute-multivalue.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14.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4141379"/>
            <wp:docPr id="15" name="Picture 15"/>
            <wp:cNvGraphicFramePr>
              <a:graphicFrameLocks noChangeAspect="1"/>
            </wp:cNvGraphicFramePr>
            <a:graphic>
              <a:graphicData uri="http://schemas.openxmlformats.org/drawingml/2006/picture">
                <pic:pic>
                  <pic:nvPicPr>
                    <pic:cNvPr id="0" name="62-execute-results.png"/>
                    <pic:cNvPicPr/>
                  </pic:nvPicPr>
                  <pic:blipFill>
                    <a:blip r:embed="rId24"/>
                    <a:stretch>
                      <a:fillRect/>
                    </a:stretch>
                  </pic:blipFill>
                  <pic:spPr>
                    <a:xfrm>
                      <a:off x="0" y="0"/>
                      <a:ext cx="6035040" cy="4141379"/>
                    </a:xfrm>
                    <a:prstGeom prst="rect"/>
                  </pic:spPr>
                </pic:pic>
              </a:graphicData>
            </a:graphic>
          </wp:inline>
        </w:drawing>
      </w:r>
    </w:p>
    <w:p>
      <w:pPr>
        <w:spacing w:after="240"/>
        <w:jc w:val="center"/>
      </w:pPr>
      <w:r>
        <w:rPr>
          <w:i/>
          <w:color w:val="5B616E"/>
          <w:sz w:val="18"/>
        </w:rPr>
        <w:t>Figure 15.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3-export-menu.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5-execute-write-form.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6-execute-write-filled.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67-execute-write-preview.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70-execution-history.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My Execution History. For UPDATE and DELETE runs, the row count is a link that opens the values as they were before the change.</w:t>
      </w:r>
    </w:p>
    <w:p>
      <w:pPr>
        <w:pStyle w:val="Heading2"/>
      </w:pPr>
      <w:r>
        <w:t>5.10 Scheduled task status</w:t>
      </w:r>
    </w:p>
    <w:p>
      <w:r>
        <w:rPr>
          <w:b w:val="0"/>
          <w:i w:val="0"/>
        </w:rPr>
        <w:t>If an administrator named you as a viewer of a scheduled task, a Schedules entry appears in your navigation. It shows each run's start time, status, which trigger started it, and the files it produced. You can download those files only if you were also named as a downloader.</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1" name="Picture 2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21.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departments and users</w:t>
            </w:r>
          </w:p>
        </w:tc>
        <w:tc>
          <w:tcPr>
            <w:tcW w:type="dxa" w:w="2736"/>
          </w:tcPr>
          <w:p>
            <w:pPr>
              <w:spacing w:after="40"/>
            </w:pPr>
            <w:r>
              <w:rPr>
                <w:sz w:val="18"/>
              </w:rPr>
              <w:t>Admin; AccessManager when enabled in Settings</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235732"/>
            <wp:docPr id="22" name="Picture 22"/>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235732"/>
                    </a:xfrm>
                    <a:prstGeom prst="rect"/>
                  </pic:spPr>
                </pic:pic>
              </a:graphicData>
            </a:graphic>
          </wp:inline>
        </w:drawing>
      </w:r>
    </w:p>
    <w:p>
      <w:pPr>
        <w:spacing w:after="240"/>
        <w:jc w:val="center"/>
      </w:pPr>
      <w:r>
        <w:rPr>
          <w:i/>
          <w:color w:val="5B616E"/>
          <w:sz w:val="18"/>
        </w:rPr>
        <w:t>Figure 22.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4777341" cy="6949439"/>
            <wp:docPr id="23" name="Picture 23"/>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4777341" cy="6949439"/>
                    </a:xfrm>
                    <a:prstGeom prst="rect"/>
                  </pic:spPr>
                </pic:pic>
              </a:graphicData>
            </a:graphic>
          </wp:inline>
        </w:drawing>
      </w:r>
    </w:p>
    <w:p>
      <w:pPr>
        <w:spacing w:after="240"/>
        <w:jc w:val="center"/>
      </w:pPr>
      <w:r>
        <w:rPr>
          <w:i/>
          <w:color w:val="5B616E"/>
          <w:sz w:val="18"/>
        </w:rPr>
        <w:t>Figure 23.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25.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Departments</w:t>
            </w:r>
          </w:p>
        </w:tc>
        <w:tc>
          <w:tcPr>
            <w:tcW w:type="dxa" w:w="7056"/>
            <w:shd w:val="clear" w:fill="F4F5FA"/>
          </w:tcPr>
          <w:p>
            <w:pPr>
              <w:spacing w:after="40"/>
            </w:pPr>
            <w:r>
              <w:rPr>
                <w:sz w:val="18"/>
              </w:rPr>
              <w:t>Carried across as written.</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0-query-groups.png"/>
                    <pic:cNvPicPr/>
                  </pic:nvPicPr>
                  <pic:blipFill>
                    <a:blip r:embed="rId34"/>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1-query-group-create.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8. Granting access</w:t>
      </w:r>
    </w:p>
    <w:p>
      <w:r>
        <w:rPr>
          <w:b w:val="0"/>
          <w:i/>
        </w:rPr>
        <w:t>For: Administrators, and Access Managers.</w:t>
      </w:r>
    </w:p>
    <w:p>
      <w:pPr>
        <w:pStyle w:val="Heading2"/>
      </w:pPr>
      <w:r>
        <w:t>8.1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5-query-access-role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6-query-access-department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Departments tab. Everyone whose account carries that department gets the query.</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17-query-access-user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The Users tab, for granting the query to named individuals.</w:t>
      </w:r>
    </w:p>
    <w:p>
      <w:pPr>
        <w:pStyle w:val="Heading2"/>
      </w:pPr>
      <w:r>
        <w:t>8.2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2-query-group-acces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Manage Group Access.</w:t>
      </w:r>
    </w:p>
    <w:p>
      <w:pPr>
        <w:pStyle w:val="Heading2"/>
      </w:pPr>
      <w:r>
        <w:t>8.3 How the grants combine</w:t>
      </w:r>
    </w:p>
    <w:p>
      <w:r>
        <w:rPr>
          <w:b w:val="0"/>
          <w:i w:val="0"/>
        </w:rPr>
        <w:t>Grants add up and there is no “deny”. A user reaches a query if any one of the following is true: a role they hold is granted the query or its group; their department is granted it; they are granted it by name; or they are an administrator. Removing one route leaves the others in place — to remove access completely, check all three tabs on both the query and its group.</w:t>
      </w:r>
    </w:p>
    <w:p>
      <w:r>
        <w:br w:type="page"/>
      </w:r>
    </w:p>
    <w:p>
      <w:pPr>
        <w:pStyle w:val="Heading1"/>
      </w:pPr>
      <w:r>
        <w:t>9.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9.1 The task list</w:t>
      </w:r>
    </w:p>
    <w:p>
      <w:pPr>
        <w:spacing w:after="60"/>
        <w:jc w:val="center"/>
      </w:pPr>
      <w: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30-scheduled-task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32.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9.2 Creating a task</w:t>
      </w:r>
    </w:p>
    <w:p>
      <w:pPr>
        <w:spacing w:after="60"/>
        <w:jc w:val="center"/>
      </w:pPr>
      <w:r>
        <w:drawing>
          <wp:inline xmlns:a="http://schemas.openxmlformats.org/drawingml/2006/main" xmlns:pic="http://schemas.openxmlformats.org/drawingml/2006/picture">
            <wp:extent cx="6035040" cy="6370320"/>
            <wp:docPr id="33" name="Picture 33"/>
            <wp:cNvGraphicFramePr>
              <a:graphicFrameLocks noChangeAspect="1"/>
            </wp:cNvGraphicFramePr>
            <a:graphic>
              <a:graphicData uri="http://schemas.openxmlformats.org/drawingml/2006/picture">
                <pic:pic>
                  <pic:nvPicPr>
                    <pic:cNvPr id="0" name="31-scheduled-task-create.png"/>
                    <pic:cNvPicPr/>
                  </pic:nvPicPr>
                  <pic:blipFill>
                    <a:blip r:embed="rId41"/>
                    <a:stretch>
                      <a:fillRect/>
                    </a:stretch>
                  </pic:blipFill>
                  <pic:spPr>
                    <a:xfrm>
                      <a:off x="0" y="0"/>
                      <a:ext cx="6035040" cy="6370320"/>
                    </a:xfrm>
                    <a:prstGeom prst="rect"/>
                  </pic:spPr>
                </pic:pic>
              </a:graphicData>
            </a:graphic>
          </wp:inline>
        </w:drawing>
      </w:r>
    </w:p>
    <w:p>
      <w:pPr>
        <w:spacing w:after="240"/>
        <w:jc w:val="center"/>
      </w:pPr>
      <w:r>
        <w:rPr>
          <w:i/>
          <w:color w:val="5B616E"/>
          <w:sz w:val="18"/>
        </w:rPr>
        <w:t>Figure 33.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5076701" cy="6949440"/>
            <wp:docPr id="34" name="Picture 34"/>
            <wp:cNvGraphicFramePr>
              <a:graphicFrameLocks noChangeAspect="1"/>
            </wp:cNvGraphicFramePr>
            <a:graphic>
              <a:graphicData uri="http://schemas.openxmlformats.org/drawingml/2006/picture">
                <pic:pic>
                  <pic:nvPicPr>
                    <pic:cNvPr id="0" name="32-scheduled-task-edit.png"/>
                    <pic:cNvPicPr/>
                  </pic:nvPicPr>
                  <pic:blipFill>
                    <a:blip r:embed="rId42"/>
                    <a:stretch>
                      <a:fillRect/>
                    </a:stretch>
                  </pic:blipFill>
                  <pic:spPr>
                    <a:xfrm>
                      <a:off x="0" y="0"/>
                      <a:ext cx="5076701" cy="6949440"/>
                    </a:xfrm>
                    <a:prstGeom prst="rect"/>
                  </pic:spPr>
                </pic:pic>
              </a:graphicData>
            </a:graphic>
          </wp:inline>
        </w:drawing>
      </w:r>
    </w:p>
    <w:p>
      <w:pPr>
        <w:spacing w:after="240"/>
        <w:jc w:val="center"/>
      </w:pPr>
      <w:r>
        <w:rPr>
          <w:i/>
          <w:color w:val="5B616E"/>
          <w:sz w:val="18"/>
        </w:rPr>
        <w:t>Figure 34. An existing task, showing its triggers, its queries and their parameter values.</w:t>
      </w:r>
    </w:p>
    <w:p>
      <w:pPr>
        <w:pStyle w:val="Heading3"/>
      </w:pPr>
      <w:r>
        <w:t>Status visibility</w:t>
      </w:r>
    </w:p>
    <w:p>
      <w:r>
        <w:rPr>
          <w:b w:val="0"/>
          <w:i w:val="0"/>
        </w:rPr>
        <w:t>Two lists at the bottom of the form decide who, outside the administrators, can see the task:</w:t>
      </w:r>
    </w:p>
    <w:p>
      <w:pPr>
        <w:pStyle w:val="ListBullet"/>
      </w:pPr>
      <w:r>
        <w:rPr>
          <w:b/>
        </w:rPr>
        <w:t xml:space="preserve">Users who can view this task's status — </w:t>
      </w:r>
      <w:r>
        <w:t>these users get the Schedules page and see the task's runs. Administrators and Auditors always see every task.</w:t>
      </w:r>
    </w:p>
    <w:p>
      <w:pPr>
        <w:pStyle w:val="ListBullet"/>
      </w:pPr>
      <w:r>
        <w:rPr>
          <w:b/>
        </w:rPr>
        <w:t xml:space="preserve">Viewers who can also download the output files — </w:t>
      </w:r>
      <w:r>
        <w:t>chosen from the viewers above. Administrators can always download; Auditors never can.</w:t>
      </w:r>
    </w:p>
    <w:p>
      <w:pPr>
        <w:pStyle w:val="Heading2"/>
      </w:pPr>
      <w:r>
        <w:t>9.3 Run history</w:t>
      </w:r>
    </w:p>
    <w:p>
      <w:pPr>
        <w:spacing w:after="60"/>
        <w:jc w:val="center"/>
      </w:pPr>
      <w:r>
        <w:drawing>
          <wp:inline xmlns:a="http://schemas.openxmlformats.org/drawingml/2006/main" xmlns:pic="http://schemas.openxmlformats.org/drawingml/2006/picture">
            <wp:extent cx="3639720" cy="6949439"/>
            <wp:docPr id="35" name="Picture 35"/>
            <wp:cNvGraphicFramePr>
              <a:graphicFrameLocks noChangeAspect="1"/>
            </wp:cNvGraphicFramePr>
            <a:graphic>
              <a:graphicData uri="http://schemas.openxmlformats.org/drawingml/2006/picture">
                <pic:pic>
                  <pic:nvPicPr>
                    <pic:cNvPr id="0" name="33-scheduled-task-runs.png"/>
                    <pic:cNvPicPr/>
                  </pic:nvPicPr>
                  <pic:blipFill>
                    <a:blip r:embed="rId43"/>
                    <a:stretch>
                      <a:fillRect/>
                    </a:stretch>
                  </pic:blipFill>
                  <pic:spPr>
                    <a:xfrm>
                      <a:off x="0" y="0"/>
                      <a:ext cx="3639720" cy="6949439"/>
                    </a:xfrm>
                    <a:prstGeom prst="rect"/>
                  </pic:spPr>
                </pic:pic>
              </a:graphicData>
            </a:graphic>
          </wp:inline>
        </w:drawing>
      </w:r>
    </w:p>
    <w:p>
      <w:pPr>
        <w:spacing w:after="240"/>
        <w:jc w:val="center"/>
      </w:pPr>
      <w:r>
        <w:rPr>
          <w:i/>
          <w:color w:val="5B616E"/>
          <w:sz w:val="18"/>
        </w:rPr>
        <w:t>Figure 35.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10. Users and Active Directory</w:t>
      </w:r>
    </w:p>
    <w:p>
      <w:r>
        <w:rPr>
          <w:b w:val="0"/>
          <w:i/>
        </w:rPr>
        <w:t>For: Administrators. Access Managers can use the Users page with restrictions.</w:t>
      </w:r>
    </w:p>
    <w:p>
      <w:pPr>
        <w:pStyle w:val="Heading2"/>
      </w:pPr>
      <w:r>
        <w:t>10.1 User management</w:t>
      </w:r>
    </w:p>
    <w:p>
      <w:pPr>
        <w:spacing w:after="60"/>
        <w:jc w:val="center"/>
      </w:pPr>
      <w: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51-user-management.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36.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37" name="Picture 37"/>
            <wp:cNvGraphicFramePr>
              <a:graphicFrameLocks noChangeAspect="1"/>
            </wp:cNvGraphicFramePr>
            <a:graphic>
              <a:graphicData uri="http://schemas.openxmlformats.org/drawingml/2006/picture">
                <pic:pic>
                  <pic:nvPicPr>
                    <pic:cNvPr id="0" name="52-user-create-form.png"/>
                    <pic:cNvPicPr/>
                  </pic:nvPicPr>
                  <pic:blipFill>
                    <a:blip r:embed="rId45"/>
                    <a:stretch>
                      <a:fillRect/>
                    </a:stretch>
                  </pic:blipFill>
                  <pic:spPr>
                    <a:xfrm>
                      <a:off x="0" y="0"/>
                      <a:ext cx="6035040" cy="5461041"/>
                    </a:xfrm>
                    <a:prstGeom prst="rect"/>
                  </pic:spPr>
                </pic:pic>
              </a:graphicData>
            </a:graphic>
          </wp:inline>
        </w:drawing>
      </w:r>
    </w:p>
    <w:p>
      <w:pPr>
        <w:spacing w:after="240"/>
        <w:jc w:val="center"/>
      </w:pPr>
      <w:r>
        <w:rPr>
          <w:i/>
          <w:color w:val="5B616E"/>
          <w:sz w:val="18"/>
        </w:rPr>
        <w:t>Figure 37. Creating a local user. Email is optional; a department here is what department-based query access matches 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department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10.2 Active Directory</w:t>
      </w:r>
    </w:p>
    <w:p>
      <w:r>
        <w:rPr>
          <w:b w:val="0"/>
          <w:i w:val="0"/>
        </w:rPr>
        <w:t>AD Users imports accounts from the directory so they can be granted queries. It has three tabs.</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5-ad-users-search.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6-ad-users-departments.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39. Departments. View a department's members, or import all of them at once.</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7-ad-users-imported.png"/>
                    <pic:cNvPicPr/>
                  </pic:nvPicPr>
                  <pic:blipFill>
                    <a:blip r:embed="rId4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Imported Users — the accounts already in the system, with Sync from AD to refresh their details.</w:t>
      </w:r>
    </w:p>
    <w:p>
      <w:pPr>
        <w:pStyle w:val="ListBullet"/>
      </w:pPr>
      <w:r>
        <w:rPr>
          <w:b/>
        </w:rPr>
        <w:t xml:space="preserve">Sync from AD — </w:t>
      </w:r>
      <w:r>
        <w:t>refreshes names, emails and departments for accounts already imported.</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11.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3-database-users.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The database connections list.</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4-database-user-form.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12.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12.1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40-execution-logs.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12.2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1-system-audit.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92-auditor-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The same page seen by an Auditor. The content is identical; the navigation around it is not.</w:t>
      </w:r>
    </w:p>
    <w:p>
      <w:r>
        <w:br w:type="page"/>
      </w:r>
    </w:p>
    <w:p>
      <w:pPr>
        <w:pStyle w:val="Heading1"/>
      </w:pPr>
      <w:r>
        <w:t>13. The website logo</w:t>
      </w:r>
    </w:p>
    <w:p>
      <w:r>
        <w:rPr>
          <w:b w:val="0"/>
          <w:i/>
        </w:rPr>
        <w:t>For: Administrators only.</w:t>
      </w:r>
    </w:p>
    <w:p>
      <w:r>
        <w:rPr>
          <w:b w:val="0"/>
          <w:i w:val="0"/>
        </w:rPr>
        <w:t>The top bar shows an uploaded logo in place of the application name. Open the account menu and choose Website logo.</w:t>
      </w:r>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58-logo-dialog.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The logo dialog, with a preview and the recommended dimensions.</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ListBullet"/>
      </w:pPr>
      <w:r>
        <w:rPr>
          <w:b/>
        </w:rPr>
        <w:t xml:space="preserve">Remove — </w:t>
      </w:r>
      <w:r>
        <w:t>with no logo stored, the bar falls back to the application name, so it is never blank.</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p>
      <w:pPr>
        <w:pStyle w:val="Heading1"/>
      </w:pPr>
      <w:r>
        <w:t>14. System settings</w:t>
      </w:r>
    </w:p>
    <w:p>
      <w:r>
        <w:rPr>
          <w:b w:val="0"/>
          <w:i/>
        </w:rPr>
        <w:t>For: Administrators only.</w:t>
      </w:r>
    </w:p>
    <w:p>
      <w:r>
        <w:rPr>
          <w:b w:val="0"/>
          <w:i w:val="0"/>
        </w:rPr>
        <w:t>Settings holds toggles that change what a whole role is permitted to do. They take effect immediately, without a restart, and each change is recorded in the system audit trail.</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0-system-settings.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Access Managers can manage individual query access</w:t>
            </w:r>
          </w:p>
        </w:tc>
        <w:tc>
          <w:tcPr>
            <w:tcW w:type="dxa" w:w="1152"/>
          </w:tcPr>
          <w:p>
            <w:pPr>
              <w:spacing w:after="40"/>
            </w:pPr>
            <w:r>
              <w:rPr>
                <w:sz w:val="18"/>
              </w:rPr>
              <w:t>Off</w:t>
            </w:r>
          </w:p>
        </w:tc>
        <w:tc>
          <w:tcPr>
            <w:tcW w:type="dxa" w:w="5184"/>
          </w:tcPr>
          <w:p>
            <w:pPr>
              <w:spacing w:after="40"/>
            </w:pPr>
            <w:r>
              <w:rPr>
                <w:sz w:val="18"/>
              </w:rPr>
              <w:t>When on, Access Managers may assign roles, departments and users to a single query as well as to a query group. Administrators are unaffected either way.</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While the setting is off, an Access Manager's attempt to change per-query access is refused and recorded as a refusal in the system audit trail.</w:t>
            </w:r>
          </w:p>
        </w:tc>
      </w:tr>
    </w:tbl>
    <w:p/>
    <w:p>
      <w:r>
        <w:br w:type="page"/>
      </w:r>
    </w:p>
    <w:p>
      <w:pPr>
        <w:pStyle w:val="Heading1"/>
      </w:pPr>
      <w:r>
        <w:t>15.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its group, or your department.</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16.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DotNetDBTasks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