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بيان</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2026-08-13</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بيان،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 ٥ هو الدليل اليومي للمستخدمين. والفصول من ٦ إلى ١١ تخصّ الإدارة. ويتناول الفصل ١٢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بيان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معاملاته — مثل تاريخ بداية وتاريخ نهاية وفرع.</w:t>
      </w:r>
    </w:p>
    <w:p>
      <w:pPr>
        <w:pStyle w:val="ListNumber"/>
        <w:bidi w:val="1"/>
      </w:pPr>
      <w:r>
        <w:rPr>
          <w:rFonts w:cs="Segoe UI" w:ascii="Segoe UI" w:hAnsi="Segoe UI"/>
          <w:rtl w:val="1"/>
        </w:rPr>
        <w:t>يحدّد المسؤول مَن يستطيع تنفيذه: بحسب الدور، أو مجموعة المستخدمين،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ومعاملات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معامل</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مجموعة مستخدمين</w:t>
            </w:r>
          </w:p>
        </w:tc>
        <w:tc>
          <w:tcPr>
            <w:tcW w:type="dxa" w:w="7200"/>
            <w:shd w:val="clear" w:fill="F4F5FA"/>
          </w:tcPr>
          <w:p>
            <w:pPr>
              <w:spacing w:after="40"/>
              <w:bidi w:val="1"/>
            </w:pPr>
            <w:r>
              <w:rPr>
                <w:rFonts w:cs="Segoe UI" w:ascii="Segoe UI" w:hAnsi="Segoe UI"/>
                <w:sz w:val="18"/>
                <w:rtl w:val="1"/>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tc>
          <w:tcPr>
            <w:tcW w:type="dxa" w:w="2304"/>
          </w:tcPr>
          <w:p>
            <w:pPr>
              <w:spacing w:after="40"/>
              <w:bidi w:val="1"/>
            </w:pPr>
            <w:r>
              <w:rPr>
                <w:rFonts w:cs="Segoe UI" w:ascii="Segoe UI" w:hAnsi="Segoe UI"/>
                <w:sz w:val="18"/>
                <w:rtl w:val="1"/>
              </w:rPr>
              <w:t>اتصال قاعدة بيانات</w:t>
            </w:r>
          </w:p>
        </w:tc>
        <w:tc>
          <w:tcPr>
            <w:tcW w:type="dxa" w:w="7200"/>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shd w:val="clear" w:fill="F4F5FA"/>
          </w:tcPr>
          <w:p>
            <w:pPr>
              <w:spacing w:after="40"/>
              <w:bidi w:val="1"/>
            </w:pPr>
            <w:r>
              <w:rPr>
                <w:rFonts w:cs="Segoe UI" w:ascii="Segoe UI" w:hAnsi="Segoe UI"/>
                <w:sz w:val="18"/>
                <w:rtl w:val="1"/>
              </w:rPr>
              <w:t>تنفيذ</w:t>
            </w:r>
          </w:p>
        </w:tc>
        <w:tc>
          <w:tcPr>
            <w:tcW w:type="dxa" w:w="7200"/>
            <w:shd w:val="clear" w:fill="F4F5FA"/>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tcPr>
          <w:p>
            <w:pPr>
              <w:spacing w:after="40"/>
              <w:bidi w:val="1"/>
            </w:pPr>
            <w:r>
              <w:rPr>
                <w:rFonts w:cs="Segoe UI" w:ascii="Segoe UI" w:hAnsi="Segoe UI"/>
                <w:sz w:val="18"/>
                <w:rtl w:val="1"/>
              </w:rPr>
              <w:t>مهمة مجدولة</w:t>
            </w:r>
          </w:p>
        </w:tc>
        <w:tc>
          <w:tcPr>
            <w:tcW w:type="dxa" w:w="7200"/>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shd w:val="clear" w:fill="F4F5FA"/>
          </w:tcPr>
          <w:p>
            <w:pPr>
              <w:spacing w:after="40"/>
              <w:bidi w:val="1"/>
            </w:pPr>
            <w:r>
              <w:rPr>
                <w:rFonts w:cs="Segoe UI" w:ascii="Segoe UI" w:hAnsi="Segoe UI"/>
                <w:sz w:val="18"/>
                <w:rtl w:val="1"/>
              </w:rPr>
              <w:t>دور</w:t>
            </w:r>
          </w:p>
        </w:tc>
        <w:tc>
          <w:tcPr>
            <w:tcW w:type="dxa" w:w="7200"/>
            <w:shd w:val="clear" w:fill="F4F5FA"/>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معامل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تفتحها صلاحياتك فعلًا، بهذا الترتيب: «استعلاماتي»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المجدولة».</w:t>
      </w:r>
    </w:p>
    <w:p>
      <w:pPr>
        <w:bidi w:val="1"/>
      </w:pPr>
      <w:r>
        <w:rPr>
          <w:rFonts w:cs="Segoe UI" w:ascii="Segoe UI" w:hAnsi="Segoe UI"/>
          <w:b w:val="0"/>
          <w:i w:val="0"/>
          <w:rtl w:val="1"/>
        </w:rPr>
        <w:t>وعمليًا يضع ذلك المسؤولَ في «استعلاماتي» — إذ يحمل دور Admin صلاحية «تنفيذ الاستعلامات» كغيره — ومديرَ الصلاحيات في «إدارة الاستعلامات»، والمدققَ في سجلات التنفيذ، والمستخدمَ في «استعلاماتي».</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التطبيق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«استعلاماتي»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استعلاماتي</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ومجموعات المستخدمين،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وشعار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و«شعار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١٤).</w:t>
      </w:r>
    </w:p>
    <w:p>
      <w:pPr>
        <w:pStyle w:val="ListBullet"/>
        <w:bidi w:val="1"/>
      </w:pPr>
      <w:r>
        <w:rPr>
          <w:rFonts w:cs="Segoe UI" w:ascii="Segoe UI" w:hAnsi="Segoe UI"/>
          <w:b/>
          <w:rtl w:val="1"/>
        </w:rPr>
        <w:t xml:space="preserve">شعار الموقع — </w:t>
      </w:r>
      <w:r>
        <w:rPr>
          <w:rFonts w:cs="Segoe UI" w:ascii="Segoe UI" w:hAnsi="Segoe UI"/>
          <w:rtl w:val="1"/>
        </w:rPr>
        <w:t>رفع شعار الشريط العلوي أو إزالته (للمسؤولين فقط، انظر الفصل ١٣).</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المرفقة بالنظام</w:t>
      </w:r>
    </w:p>
    <w:p>
      <w:pPr>
        <w:bidi w:val="1"/>
      </w:pPr>
      <w:r>
        <w:rPr>
          <w:rFonts w:cs="Segoe UI" w:ascii="Segoe UI" w:hAnsi="Segoe UI"/>
          <w:b w:val="0"/>
          <w:i w:val="0"/>
          <w:rtl w:val="1"/>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١٤). وما يلي هو ما يحمله كل دور ابتداءً، لا وصفًا لما يجب أن يبقى عليه.</w:t>
      </w:r>
    </w:p>
    <w:p>
      <w:pPr>
        <w:bidi w:val="1"/>
      </w:pPr>
      <w:r>
        <w:rPr>
          <w:rFonts w:cs="Segoe UI" w:ascii="Segoe UI" w:hAnsi="Segoe UI"/>
          <w:b w:val="0"/>
          <w:i w:val="0"/>
          <w:rtl w:val="1"/>
        </w:rPr>
        <w:t>وقد يحمل الحساب الواحد أكثر من دور، فتكون صلاحياته مجموع صلاحياتها.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يحمل أي صلاحية تُغيّر شيئًا ولا صلاحية تنفيذ استعلام.</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ومجموعاتهم. ولا يحمل صلاحية قراءة نص SQL ولا تعديل استعلام ولا تنفيذه.</w:t>
            </w:r>
          </w:p>
        </w:tc>
      </w:tr>
    </w:tbl>
    <w:p>
      <w:pPr>
        <w:bidi w:val="1"/>
      </w:pPr>
    </w:p>
    <w:p>
      <w:pPr>
        <w:pStyle w:val="Heading2"/>
        <w:bidi w:val="1"/>
      </w:pPr>
      <w:r>
        <w:rPr>
          <w:rFonts w:cs="Segoe UI" w:ascii="Segoe UI" w:hAnsi="Segoe UI"/>
          <w:rtl w:val="1"/>
        </w:rPr>
        <w:t>٤.٢ فهرس الصلاحيات</w:t>
      </w:r>
    </w:p>
    <w:p>
      <w:pPr>
        <w:bidi w:val="1"/>
      </w:pPr>
      <w:r>
        <w:rPr>
          <w:rFonts w:cs="Segoe UI" w:ascii="Segoe UI" w:hAnsi="Segoe UI"/>
          <w:b w:val="0"/>
          <w:i w:val="0"/>
          <w:rtl w:val="1"/>
        </w:rPr>
        <w:t>كل ما 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الإمكانية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عرض قائمة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نص SQL للاستعلام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الاستعلامات وتعديلها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تنفيذ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منح استعلام مفرد</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منح مجموعة 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الاستعلامات وتعديلها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قائمة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المستخدمين وتعديلهم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مجموعات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المستخدمين وتحديد أعضائها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بيانات الدليل</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البحث والاستيراد من Active Directory</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جميع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المهام المجدولة وتشغيلها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تنزيل ملفات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قراءة سجلات التنفيذ</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سجل عمليات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شعار الموقع</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تغيير إعدادات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الأدوار والصلاحيات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bidi w:val="1"/>
      </w:pPr>
      <w:r>
        <w:rPr>
          <w:rFonts w:cs="Segoe UI" w:ascii="Segoe UI" w:hAnsi="Segoe UI"/>
          <w:b w:val="0"/>
          <w:i w:val="0"/>
          <w:rtl w:val="1"/>
        </w:rPr>
        <w:t>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«استعلاماتي» و«السجل» في الشريط العلوي أصلًا. و«إدارة الأدوار والصلاحيات» هي التي تعدّل هذا الجدول نفسه — فامنحها بحذر.</w:t>
      </w:r>
    </w:p>
    <w:p>
      <w:pPr>
        <w:pStyle w:val="Heading2"/>
        <w:bidi w:val="1"/>
      </w:pPr>
      <w:r>
        <w:rPr>
          <w:rFonts w:cs="Segoe UI" w:ascii="Segoe UI" w:hAnsi="Segoe UI"/>
          <w:rtl w:val="1"/>
        </w:rPr>
        <w:t>٤.٣ قواعد تسري مهما كان جدول الصلاحيات</w:t>
      </w:r>
    </w:p>
    <w:p>
      <w:pPr>
        <w:pStyle w:val="Heading3"/>
        <w:bidi w:val="1"/>
      </w:pPr>
      <w:r>
        <w:rPr>
          <w:rFonts w:cs="Segoe UI" w:ascii="Segoe UI" w:hAnsi="Segoe UI"/>
          <w:rtl w:val="1"/>
        </w:rPr>
        <w:t>يحمل الدور Admin كل شيء دائمًا</w:t>
      </w:r>
    </w:p>
    <w:p>
      <w:pPr>
        <w:bidi w:val="1"/>
      </w:pPr>
      <w:r>
        <w:rPr>
          <w:rFonts w:cs="Segoe UI" w:ascii="Segoe UI" w:hAnsi="Segoe UI"/>
          <w:b w:val="0"/>
          <w:i w:val="0"/>
          <w:rtl w:val="1"/>
        </w:rPr>
        <w:t>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pPr>
        <w:pStyle w:val="Heading3"/>
        <w:bidi w:val="1"/>
      </w:pPr>
      <w:r>
        <w:rPr>
          <w:rFonts w:cs="Segoe UI" w:ascii="Segoe UI" w:hAnsi="Segoe UI"/>
          <w:rtl w:val="1"/>
        </w:rPr>
        <w:t>الدور الذي لا يستطيع التنفيذ لا يمنح شيئًا</w:t>
      </w:r>
    </w:p>
    <w:p>
      <w:pPr>
        <w:bidi w:val="1"/>
      </w:pPr>
      <w:r>
        <w:rPr>
          <w:rFonts w:cs="Segoe UI" w:ascii="Segoe UI" w:hAnsi="Segoe UI"/>
          <w:b w:val="0"/>
          <w:i w:val="0"/>
          <w:rtl w:val="1"/>
        </w:rPr>
        <w:t>يظهر كل دور في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pPr>
        <w:bidi w:val="1"/>
      </w:pPr>
    </w:p>
    <w:p>
      <w:pPr>
        <w:pStyle w:val="Heading3"/>
        <w:bidi w:val="1"/>
      </w:pPr>
      <w:r>
        <w:rPr>
          <w:rFonts w:cs="Segoe UI" w:ascii="Segoe UI" w:hAnsi="Segoe UI"/>
          <w:rtl w:val="1"/>
        </w:rPr>
        <w:t>قراءة الاستعلام غير قراءة نص SQL الخاص به</w:t>
      </w:r>
    </w:p>
    <w:p>
      <w:pPr>
        <w:bidi w:val="1"/>
      </w:pPr>
      <w:r>
        <w:rPr>
          <w:rFonts w:cs="Segoe UI" w:ascii="Segoe UI" w:hAnsi="Segoe UI"/>
          <w:b w:val="0"/>
          <w:i w:val="0"/>
          <w:rtl w:val="1"/>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pPr>
        <w:pStyle w:val="Heading3"/>
        <w:bidi w:val="1"/>
      </w:pPr>
      <w:r>
        <w:rPr>
          <w:rFonts w:cs="Segoe UI" w:ascii="Segoe UI" w:hAnsi="Segoe UI"/>
          <w:rtl w:val="1"/>
        </w:rPr>
        <w:t>لا أحد يمنح نفسه</w:t>
      </w:r>
    </w:p>
    <w:p>
      <w:pPr>
        <w:bidi w:val="1"/>
      </w:pPr>
      <w:r>
        <w:rPr>
          <w:rFonts w:cs="Segoe UI" w:ascii="Segoe UI" w:hAnsi="Segoe UI"/>
          <w:b w:val="0"/>
          <w:i w:val="0"/>
          <w:rtl w:val="1"/>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pPr>
        <w:bidi w:val="1"/>
      </w:pPr>
    </w:p>
    <w:p>
      <w:pPr>
        <w:pStyle w:val="Heading3"/>
        <w:bidi w:val="1"/>
      </w:pPr>
      <w:r>
        <w:rPr>
          <w:rFonts w:cs="Segoe UI" w:ascii="Segoe UI" w:hAnsi="Segoe UI"/>
          <w:rtl w:val="1"/>
        </w:rPr>
        <w:t>تسري التغييرات فورًا</w:t>
      </w:r>
    </w:p>
    <w:p>
      <w:pPr>
        <w:bidi w:val="1"/>
      </w:pPr>
      <w:r>
        <w:rPr>
          <w:rFonts w:cs="Segoe UI" w:ascii="Segoe UI" w:hAnsi="Segoe UI"/>
          <w:b w:val="0"/>
          <w:i w:val="0"/>
          <w:rtl w:val="1"/>
        </w:rPr>
        <w:t>تُقرأ الصلاحيات مع كل طلب، ولا تُؤخذ من الرمز الصادر عند تسجيل الدخول. فسحب صلاحية يوقف النقرة التالية، دون حاجة إلى تسجيل خروج ودخول.</w:t>
      </w: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«الاستعلامات» (وفيها المهام المجدولة للاطلاع فقط) و«التدقيق». ولا يظهر «استعلاماتي» ولا «السجل»: فلا يمكن إسناد أي استعلام إلى هذا الدور، ومن ثمّ تبقى الصفحتان فارغتين دائمًا.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«شعار الموقع».</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بالصفحتين.</w:t>
            </w:r>
          </w:p>
        </w:tc>
      </w:tr>
    </w:tbl>
    <w:p>
      <w:pPr>
        <w:bidi w:val="1"/>
      </w:pP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 ويحمل ذلك الدور صلاحية «تنفيذ الاستعلامات».</w:t>
            </w:r>
          </w:p>
        </w:tc>
      </w:tr>
      <w:tr>
        <w:tc>
          <w:tcPr>
            <w:tcW w:type="dxa" w:w="2160"/>
            <w:shd w:val="clear" w:fill="F4F5FA"/>
          </w:tcPr>
          <w:p>
            <w:pPr>
              <w:spacing w:after="40"/>
              <w:bidi w:val="1"/>
            </w:pPr>
            <w:r>
              <w:rPr>
                <w:rFonts w:cs="Segoe UI" w:ascii="Segoe UI" w:hAnsi="Segoe UI"/>
                <w:sz w:val="18"/>
                <w:rtl w:val="1"/>
              </w:rPr>
              <w:t>مجموعة المستخدمين</w:t>
            </w:r>
          </w:p>
        </w:tc>
        <w:tc>
          <w:tcPr>
            <w:tcW w:type="dxa" w:w="7344"/>
            <w:shd w:val="clear" w:fill="F4F5FA"/>
          </w:tcPr>
          <w:p>
            <w:pPr>
              <w:spacing w:after="40"/>
              <w:bidi w:val="1"/>
            </w:pPr>
            <w:r>
              <w:rPr>
                <w:rFonts w:cs="Segoe UI" w:ascii="Segoe UI" w:hAnsi="Segoe UI"/>
                <w:sz w:val="18"/>
                <w:rtl w:val="1"/>
              </w:rPr>
              <w:t>الاستعلام (أو مجموعته) مسنَد إلى مجموعة مستخدمين ينتمي إليها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١١).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p>
      <w:pPr>
        <w:bidi w:val="1"/>
      </w:pPr>
      <w:r>
        <w:rPr>
          <w:rFonts w:cs="Segoe UI" w:ascii="Segoe UI" w:hAnsi="Segoe UI"/>
          <w:b w:val="0"/>
          <w:i w:val="0"/>
          <w:rtl w:val="1"/>
        </w:rPr>
        <w:t>الإمكانية التي تفتح كل صفحة. ولا تُذكر الأدوار هنا عمدًا — فأي دور يحمل الإمكانية يفتح الصفحة، بما في ذلك دور أنشأته أنت.</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الإمكانية المطلوبة</w:t>
            </w:r>
          </w:p>
        </w:tc>
      </w:tr>
      <w:tr>
        <w:tc>
          <w:tcPr>
            <w:tcW w:type="dxa" w:w="2592"/>
          </w:tcPr>
          <w:p>
            <w:pPr>
              <w:spacing w:after="40"/>
              <w:bidi w:val="1"/>
            </w:pPr>
            <w:r>
              <w:rPr>
                <w:rFonts w:cs="Segoe UI" w:ascii="Segoe UI" w:hAnsi="Segoe UI"/>
                <w:b/>
                <w:sz w:val="17"/>
                <w:rtl w:val="1"/>
              </w:rPr>
              <w:t>استعلاماتي</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تنفيذ الاستعلامات، مع اشتراط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المستخدمون المسمَّون مشاهدين للمهام</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عرض قائمة الاستعلامات</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إنشاء الاستعلامات وتعديلها</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منح استعلام مفرد</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عرض قائمة الاستعلامات</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إنشاء مجموعات الاستعلامات وتعديلها</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منح مجموعة استعلامات</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إنشاء المهام المجدولة وتشغيلها</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قراءة سجلات التنفيذ</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قراءة سجل عمليات النظام</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تغيير إعدادات النظام أو إدارة الأدوار</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عرض قائمة المستخدمين</w:t>
            </w:r>
          </w:p>
        </w:tc>
      </w:tr>
      <w:tr>
        <w:tc>
          <w:tcPr>
            <w:tcW w:type="dxa" w:w="2592"/>
            <w:shd w:val="clear" w:fill="F4F5FA"/>
          </w:tcPr>
          <w:p>
            <w:pPr>
              <w:spacing w:after="40"/>
              <w:bidi w:val="1"/>
            </w:pPr>
            <w:r>
              <w:rPr>
                <w:rFonts w:cs="Segoe UI" w:ascii="Segoe UI" w:hAnsi="Segoe UI"/>
                <w:b/>
                <w:sz w:val="17"/>
                <w:rtl w:val="1"/>
              </w:rPr>
              <w:t>مجموعات المستخدمين</w:t>
            </w:r>
          </w:p>
        </w:tc>
        <w:tc>
          <w:tcPr>
            <w:tcW w:type="dxa" w:w="3456"/>
            <w:shd w:val="clear" w:fill="F4F5FA"/>
          </w:tcPr>
          <w:p>
            <w:pPr>
              <w:spacing w:after="40"/>
              <w:bidi w:val="1"/>
            </w:pPr>
            <w:r>
              <w:rPr>
                <w:rFonts w:cs="Segoe UI" w:ascii="Segoe UI" w:hAnsi="Segoe UI"/>
                <w:sz w:val="17"/>
                <w:rtl w:val="1"/>
              </w:rPr>
              <w:t>/admin/user-groups</w:t>
            </w:r>
          </w:p>
        </w:tc>
        <w:tc>
          <w:tcPr>
            <w:tcW w:type="dxa" w:w="3456"/>
            <w:shd w:val="clear" w:fill="F4F5FA"/>
          </w:tcPr>
          <w:p>
            <w:pPr>
              <w:spacing w:after="40"/>
              <w:bidi w:val="1"/>
            </w:pPr>
            <w:r>
              <w:rPr>
                <w:rFonts w:cs="Segoe UI" w:ascii="Segoe UI" w:hAnsi="Segoe UI"/>
                <w:sz w:val="17"/>
                <w:rtl w:val="1"/>
              </w:rPr>
              <w:t>عرض مجموعات المستخدمين</w:t>
            </w:r>
          </w:p>
        </w:tc>
      </w:tr>
      <w:tr>
        <w:tc>
          <w:tcPr>
            <w:tcW w:type="dxa" w:w="2592"/>
          </w:tcPr>
          <w:p>
            <w:pPr>
              <w:spacing w:after="40"/>
              <w:bidi w:val="1"/>
            </w:pPr>
            <w:r>
              <w:rPr>
                <w:rFonts w:cs="Segoe UI" w:ascii="Segoe UI" w:hAnsi="Segoe UI"/>
                <w:b/>
                <w:sz w:val="17"/>
                <w:rtl w:val="1"/>
              </w:rPr>
              <w:t>إنشاء/تعديل مجموعة مستخدمين</w:t>
            </w:r>
          </w:p>
        </w:tc>
        <w:tc>
          <w:tcPr>
            <w:tcW w:type="dxa" w:w="3456"/>
          </w:tcPr>
          <w:p>
            <w:pPr>
              <w:spacing w:after="40"/>
              <w:bidi w:val="1"/>
            </w:pPr>
            <w:r>
              <w:rPr>
                <w:rFonts w:cs="Segoe UI" w:ascii="Segoe UI" w:hAnsi="Segoe UI"/>
                <w:sz w:val="17"/>
                <w:rtl w:val="1"/>
              </w:rPr>
              <w:t>/admin/user-groups/create, /edit/…</w:t>
            </w:r>
          </w:p>
        </w:tc>
        <w:tc>
          <w:tcPr>
            <w:tcW w:type="dxa" w:w="3456"/>
          </w:tcPr>
          <w:p>
            <w:pPr>
              <w:spacing w:after="40"/>
              <w:bidi w:val="1"/>
            </w:pPr>
            <w:r>
              <w:rPr>
                <w:rFonts w:cs="Segoe UI" w:ascii="Segoe UI" w:hAnsi="Segoe UI"/>
                <w:sz w:val="17"/>
                <w:rtl w:val="1"/>
              </w:rPr>
              <w:t>إنشاء مجموعات المستخدمين</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البحث والاستيراد من Active Directory</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إدارة اتصالات قواعد البيانات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استعلاماتي</w:t>
      </w:r>
    </w:p>
    <w:p>
      <w:pPr>
        <w:bidi w:val="1"/>
      </w:pPr>
      <w:r>
        <w:rPr>
          <w:rFonts w:cs="Segoe UI" w:ascii="Segoe UI" w:hAnsi="Segoe UI"/>
          <w:b w:val="0"/>
          <w:i w:val="0"/>
          <w:rtl w:val="1"/>
        </w:rPr>
        <w:t>تعرض صفحة «استعلاماتي»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«استعلاماتي».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مجموعته لك أو لمجموعة مستخدمين تنتمي إليها.</w:t>
      </w:r>
    </w:p>
    <w:p>
      <w:pPr>
        <w:pStyle w:val="Heading2"/>
        <w:bidi w:val="1"/>
      </w:pPr>
      <w:r>
        <w:rPr>
          <w:rFonts w:cs="Segoe UI" w:ascii="Segoe UI" w:hAnsi="Segoe UI"/>
          <w:rtl w:val="1"/>
        </w:rPr>
        <w:t>٥.٢ تعبئة المعاملات</w:t>
      </w:r>
    </w:p>
    <w:p>
      <w:pPr>
        <w:bidi w:val="1"/>
      </w:pPr>
      <w:r>
        <w:rPr>
          <w:rFonts w:cs="Segoe UI" w:ascii="Segoe UI" w:hAnsi="Segoe UI"/>
          <w:b w:val="0"/>
          <w:i w:val="0"/>
          <w:rtl w:val="1"/>
        </w:rPr>
        <w:t>يعرض فتح الاستعلام نموذجًا مبنيًّا من المعاملات التي عرّفها المسؤول. ويجري التحقق من المعاملات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نموذج معاملات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المعامل</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المعامل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المعاملات متعددة القيم</w:t>
      </w:r>
    </w:p>
    <w:p>
      <w:pPr>
        <w:bidi w:val="1"/>
      </w:pPr>
      <w:r>
        <w:rPr>
          <w:rFonts w:cs="Segoe UI" w:ascii="Segoe UI" w:hAnsi="Segoe UI"/>
          <w:b w:val="0"/>
          <w:i w:val="0"/>
          <w:rtl w:val="1"/>
        </w:rPr>
        <w:t>يمكن وسم معامل نصي أو قائمة منسدلة بقبول عدة قيم. فيقبل المعامل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معامل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4240621"/>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6035040" cy="4240621"/>
                    </a:xfrm>
                    <a:prstGeom prst="rect"/>
                  </pic:spPr>
                </pic:pic>
              </a:graphicData>
            </a:graphic>
          </wp:inline>
        </w:drawing>
      </w:r>
    </w:p>
    <w:p>
      <w:pPr>
        <w:spacing w:after="240"/>
        <w:jc w:val="center"/>
        <w:bidi w:val="1"/>
      </w:pPr>
      <w:r>
        <w:rPr>
          <w:rFonts w:cs="Segoe UI" w:ascii="Segoe UI" w:hAnsi="Segoe UI"/>
          <w:i/>
          <w:color w:val="5B616E"/>
          <w:sz w:val="18"/>
          <w:rtl w:val="1"/>
        </w:rPr>
        <w:t>شكل 14.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15.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النموذج نفسه بعد تعبئة معاملاته.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معاملات،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سمّاك المسؤول مشاهدًا لمهمة مجدولة ظهر عنصر «المهام المجدولة» في تنقلك. وهو يعرض وقت بدء كل تشغيل وحالته والمُشغِّل الذي بدأه والملفات التي أنتجها. ولا يمكنك تنزيل تلك الملفات إلا إذا سُمّيت أيضًا ضمن المخوَّلين بالتنزيل.</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المعاملات.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ومجموعات المستخدمين والمستخدمين</w:t>
            </w:r>
          </w:p>
        </w:tc>
        <w:tc>
          <w:tcPr>
            <w:tcW w:type="dxa" w:w="2736"/>
          </w:tcPr>
          <w:p>
            <w:pPr>
              <w:spacing w:after="40"/>
              <w:bidi w:val="1"/>
            </w:pPr>
            <w:r>
              <w:rPr>
                <w:rFonts w:cs="Segoe UI" w:ascii="Segoe UI" w:hAnsi="Segoe UI"/>
                <w:sz w:val="18"/>
                <w:rtl w:val="1"/>
              </w:rPr>
              <w:t>من يحمل «منح استعلام مفرد»</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ومعاملاته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30022"/>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630022"/>
                    </a:xfrm>
                    <a:prstGeom prst="rect"/>
                  </pic:spPr>
                </pic:pic>
              </a:graphicData>
            </a:graphic>
          </wp:inline>
        </w:drawing>
      </w:r>
    </w:p>
    <w:p>
      <w:pPr>
        <w:spacing w:after="240"/>
        <w:jc w:val="center"/>
        <w:bidi w:val="1"/>
      </w:pPr>
      <w:r>
        <w:rPr>
          <w:rFonts w:cs="Segoe UI" w:ascii="Segoe UI" w:hAnsi="Segoe UI"/>
          <w:i/>
          <w:color w:val="5B616E"/>
          <w:sz w:val="18"/>
          <w:rtl w:val="1"/>
        </w:rPr>
        <w:t>شكل 21.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«استعلاماتي».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المعاملات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«استعلاماتي».</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المعاملات</w:t>
      </w:r>
    </w:p>
    <w:p>
      <w:pPr>
        <w:bidi w:val="1"/>
      </w:pPr>
      <w:r>
        <w:rPr>
          <w:rFonts w:cs="Segoe UI" w:ascii="Segoe UI" w:hAnsi="Segoe UI"/>
          <w:b w:val="0"/>
          <w:i w:val="0"/>
          <w:rtl w:val="1"/>
        </w:rPr>
        <w:t>يضيف زر «إضافة معامل» بطاقة معامل. ويحتاج كل معامل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4466221" cy="6949440"/>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4466221" cy="6949440"/>
                    </a:xfrm>
                    <a:prstGeom prst="rect"/>
                  </pic:spPr>
                </pic:pic>
              </a:graphicData>
            </a:graphic>
          </wp:inline>
        </w:drawing>
      </w:r>
    </w:p>
    <w:p>
      <w:pPr>
        <w:spacing w:after="240"/>
        <w:jc w:val="center"/>
        <w:bidi w:val="1"/>
      </w:pPr>
      <w:r>
        <w:rPr>
          <w:rFonts w:cs="Segoe UI" w:ascii="Segoe UI" w:hAnsi="Segoe UI"/>
          <w:i/>
          <w:color w:val="5B616E"/>
          <w:sz w:val="18"/>
          <w:rtl w:val="1"/>
        </w:rPr>
        <w:t>شكل 22. محرر المعاملات، ويظهر فيه معامل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معاملات القوائم المنسدلة</w:t>
      </w:r>
    </w:p>
    <w:p>
      <w:pPr>
        <w:bidi w:val="1"/>
      </w:pPr>
      <w:r>
        <w:rPr>
          <w:rFonts w:cs="Segoe UI" w:ascii="Segoe UI" w:hAnsi="Segoe UI"/>
          <w:b w:val="0"/>
          <w:i w:val="0"/>
          <w:rtl w:val="1"/>
        </w:rPr>
        <w:t>يستمد معامل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23.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المعامل.</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معامل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مجموعات المستخدمين</w:t>
            </w:r>
          </w:p>
        </w:tc>
        <w:tc>
          <w:tcPr>
            <w:tcW w:type="dxa" w:w="7056"/>
            <w:shd w:val="clear" w:fill="F4F5FA"/>
          </w:tcPr>
          <w:p>
            <w:pPr>
              <w:spacing w:after="40"/>
              <w:bidi w:val="1"/>
            </w:pPr>
            <w:r>
              <w:rPr>
                <w:rFonts w:cs="Segoe UI" w:ascii="Segoe UI" w:hAnsi="Segoe UI"/>
                <w:sz w:val="18"/>
                <w:rtl w:val="1"/>
              </w:rPr>
              <w:t>تُطابَق بالاسم، وتُسقَط المنوحات لمجموعة غير موجودة هنا مع الإبلاغ عنها. ولا تُصدَّر عضوية المجموعات إطلاقًا.</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«استعلاماتي»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25.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٨.١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مجموعات المستخدمين. ويحصل على الاستعلام كل عضو في مجموعة مدرجة هنا، ويظهر عدد الأعضاء بجانب كل 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المستخدمين، لمنح الاستعلام لأشخاص بأعيانهم.</w:t>
      </w:r>
    </w:p>
    <w:p>
      <w:pPr>
        <w:pStyle w:val="Heading2"/>
        <w:bidi w:val="1"/>
      </w:pPr>
      <w:r>
        <w:rPr>
          <w:rFonts w:cs="Segoe UI" w:ascii="Segoe UI" w:hAnsi="Segoe UI"/>
          <w:rtl w:val="1"/>
        </w:rPr>
        <w:t>٨.٢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إدارة صلاحيات المجموعة.</w:t>
      </w:r>
    </w:p>
    <w:p>
      <w:pPr>
        <w:pStyle w:val="Heading2"/>
        <w:bidi w:val="1"/>
      </w:pPr>
      <w:r>
        <w:rPr>
          <w:rFonts w:cs="Segoe UI" w:ascii="Segoe UI" w:hAnsi="Segoe UI"/>
          <w:rtl w:val="1"/>
        </w:rPr>
        <w:t>٨.٣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pPr>
        <w:bidi w:val="1"/>
      </w:pPr>
      <w:r>
        <w:rPr>
          <w:rFonts w:cs="Segoe UI" w:ascii="Segoe UI" w:hAnsi="Segoe UI"/>
          <w:rtl w:val="1"/>
        </w:rPr>
        <w:br w:type="page"/>
      </w:r>
    </w:p>
    <w:p>
      <w:pPr>
        <w:pStyle w:val="Heading1"/>
        <w:bidi w:val="1"/>
      </w:pPr>
      <w:r>
        <w:rPr>
          <w:rFonts w:cs="Segoe UI" w:ascii="Segoe UI" w:hAnsi="Segoe UI"/>
          <w:rtl w:val="1"/>
        </w:rPr>
        <w:t>٩.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٩.١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٩.٢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6660002"/>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6660002"/>
                    </a:xfrm>
                    <a:prstGeom prst="rect"/>
                  </pic:spPr>
                </pic:pic>
              </a:graphicData>
            </a:graphic>
          </wp:inline>
        </w:drawing>
      </w:r>
    </w:p>
    <w:p>
      <w:pPr>
        <w:spacing w:after="240"/>
        <w:jc w:val="center"/>
        <w:bidi w:val="1"/>
      </w:pPr>
      <w:r>
        <w:rPr>
          <w:rFonts w:cs="Segoe UI" w:ascii="Segoe UI" w:hAnsi="Segoe UI"/>
          <w:i/>
          <w:color w:val="5B616E"/>
          <w:sz w:val="18"/>
          <w:rtl w:val="1"/>
        </w:rPr>
        <w:t>شكل 32.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والمعامل الذي يستقبله، وقيمة البداية: يمرّر كل تشغيل أعلى مفتاح من التشغيل السابق إلى ذلك المعامل،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المعاملات — </w:t>
      </w:r>
      <w:r>
        <w:rPr>
          <w:rFonts w:cs="Segoe UI" w:ascii="Segoe UI" w:hAnsi="Segoe UI"/>
          <w:rtl w:val="1"/>
        </w:rPr>
        <w:t>قيم ثابتة لمعاملات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4805236" cy="6949439"/>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4805236" cy="6949439"/>
                    </a:xfrm>
                    <a:prstGeom prst="rect"/>
                  </pic:spPr>
                </pic:pic>
              </a:graphicData>
            </a:graphic>
          </wp:inline>
        </w:drawing>
      </w:r>
    </w:p>
    <w:p>
      <w:pPr>
        <w:spacing w:after="240"/>
        <w:jc w:val="center"/>
        <w:bidi w:val="1"/>
      </w:pPr>
      <w:r>
        <w:rPr>
          <w:rFonts w:cs="Segoe UI" w:ascii="Segoe UI" w:hAnsi="Segoe UI"/>
          <w:i/>
          <w:color w:val="5B616E"/>
          <w:sz w:val="18"/>
          <w:rtl w:val="1"/>
        </w:rPr>
        <w:t>شكل 33. مهمة قائمة، وتظهر فيها مُشغِّلاتها واستعلاماتها وقيم معاملاتها.</w:t>
      </w:r>
    </w:p>
    <w:p>
      <w:pPr>
        <w:pStyle w:val="Heading3"/>
        <w:bidi w:val="1"/>
      </w:pPr>
      <w:r>
        <w:rPr>
          <w:rFonts w:cs="Segoe UI" w:ascii="Segoe UI" w:hAnsi="Segoe UI"/>
          <w:rtl w:val="1"/>
        </w:rPr>
        <w:t>ظهور الحالة</w:t>
      </w:r>
    </w:p>
    <w:p>
      <w:pPr>
        <w:bidi w:val="1"/>
      </w:pPr>
      <w:r>
        <w:rPr>
          <w:rFonts w:cs="Segoe UI" w:ascii="Segoe UI" w:hAnsi="Segoe UI"/>
          <w:b w:val="0"/>
          <w:i w:val="0"/>
          <w:rtl w:val="1"/>
        </w:rPr>
        <w:t>تحدّد قائمتان في أسفل النموذج مَن يرى المهمة من غير المسؤولين:</w:t>
      </w:r>
    </w:p>
    <w:p>
      <w:pPr>
        <w:pStyle w:val="ListBullet"/>
        <w:bidi w:val="1"/>
      </w:pPr>
      <w:r>
        <w:rPr>
          <w:rFonts w:cs="Segoe UI" w:ascii="Segoe UI" w:hAnsi="Segoe UI"/>
          <w:b/>
          <w:rtl w:val="1"/>
        </w:rPr>
        <w:t xml:space="preserve">المستخدمون الذين يمكنهم عرض حالة هذه المهمة — </w:t>
      </w:r>
      <w:r>
        <w:rPr>
          <w:rFonts w:cs="Segoe UI" w:ascii="Segoe UI" w:hAnsi="Segoe UI"/>
          <w:rtl w:val="1"/>
        </w:rPr>
        <w:t>يحصل هؤلاء على صفحة «المهام المجدولة» ويرون عمليات تشغيل المهمة. ويرى المسؤولون والمدققون كل المهام دائمًا.</w:t>
      </w:r>
    </w:p>
    <w:p>
      <w:pPr>
        <w:pStyle w:val="ListBullet"/>
        <w:bidi w:val="1"/>
      </w:pPr>
      <w:r>
        <w:rPr>
          <w:rFonts w:cs="Segoe UI" w:ascii="Segoe UI" w:hAnsi="Segoe UI"/>
          <w:b/>
          <w:rtl w:val="1"/>
        </w:rPr>
        <w:t xml:space="preserve">المشاهدون الذين يمكنهم أيضًا تنزيل ملفات المخرجات — </w:t>
      </w:r>
      <w:r>
        <w:rPr>
          <w:rFonts w:cs="Segoe UI" w:ascii="Segoe UI" w:hAnsi="Segoe UI"/>
          <w:rtl w:val="1"/>
        </w:rPr>
        <w:t>يُختارون من المشاهدين أعلاه. ويستطيع المسؤولون التنزيل دائمًا، ولا يستطيعه المدققون إطلاقًا.</w:t>
      </w:r>
    </w:p>
    <w:p>
      <w:pPr>
        <w:pStyle w:val="Heading2"/>
        <w:bidi w:val="1"/>
      </w:pPr>
      <w:r>
        <w:rPr>
          <w:rFonts w:cs="Segoe UI" w:ascii="Segoe UI" w:hAnsi="Segoe UI"/>
          <w:rtl w:val="1"/>
        </w:rPr>
        <w:t>٩.٣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622854" cy="6949439"/>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2"/>
                    <a:stretch>
                      <a:fillRect/>
                    </a:stretch>
                  </pic:blipFill>
                  <pic:spPr>
                    <a:xfrm>
                      <a:off x="0" y="0"/>
                      <a:ext cx="3622854" cy="6949439"/>
                    </a:xfrm>
                    <a:prstGeom prst="rect"/>
                  </pic:spPr>
                </pic:pic>
              </a:graphicData>
            </a:graphic>
          </wp:inline>
        </w:drawing>
      </w:r>
    </w:p>
    <w:p>
      <w:pPr>
        <w:spacing w:after="240"/>
        <w:jc w:val="center"/>
        <w:bidi w:val="1"/>
      </w:pPr>
      <w:r>
        <w:rPr>
          <w:rFonts w:cs="Segoe UI" w:ascii="Segoe UI" w:hAnsi="Segoe UI"/>
          <w:i/>
          <w:color w:val="5B616E"/>
          <w:sz w:val="18"/>
          <w:rtl w:val="1"/>
        </w:rPr>
        <w:t>شكل 34.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١٠. المستخدمون ومجموعات المستخدمين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١٠.١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35.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4"/>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36.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١٠.٢ مجموعات المستخدمين</w:t>
      </w:r>
    </w:p>
    <w:p>
      <w:pPr>
        <w:bidi w:val="1"/>
      </w:pPr>
      <w:r>
        <w:rPr>
          <w:rFonts w:cs="Segoe UI" w:ascii="Segoe UI" w:hAnsi="Segoe UI"/>
          <w:b w:val="0"/>
          <w:i w:val="0"/>
          <w:rtl w:val="1"/>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 تغييرٌ واحد أيضًا.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37. مجموعات المستخدمين. عمود الأعضاء هو عدد الأشخاص الذين يصل إليهم المنح لتلك المجموعة، وتبحث التصفية في أسماء الأعضاء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38. إنشاء مجموعة. صفِّ قائمة الحسابات ثم علّم الأعضاء، ويعرض الحقل عدد المحدَّدين.</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مجموعة</w:t>
            </w:r>
          </w:p>
        </w:tc>
        <w:tc>
          <w:tcPr>
            <w:tcW w:type="dxa" w:w="7056"/>
          </w:tcPr>
          <w:p>
            <w:pPr>
              <w:spacing w:after="40"/>
              <w:bidi w:val="1"/>
            </w:pPr>
            <w:r>
              <w:rPr>
                <w:rFonts w:cs="Segoe UI" w:ascii="Segoe UI" w:hAnsi="Segoe UI"/>
                <w:sz w:val="18"/>
                <w:rtl w:val="1"/>
              </w:rPr>
              <w:t>يضيف مجموعة باسم ووصف وأعضائها الأوليين. والأسماء فريدة.</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tc>
          <w:tcPr>
            <w:tcW w:type="dxa" w:w="2448"/>
          </w:tcPr>
          <w:p>
            <w:pPr>
              <w:spacing w:after="40"/>
              <w:bidi w:val="1"/>
            </w:pPr>
            <w:r>
              <w:rPr>
                <w:rFonts w:cs="Segoe UI" w:ascii="Segoe UI" w:hAnsi="Segoe UI"/>
                <w:sz w:val="18"/>
                <w:rtl w:val="1"/>
              </w:rPr>
              <w:t>حذف</w:t>
            </w:r>
          </w:p>
        </w:tc>
        <w:tc>
          <w:tcPr>
            <w:tcW w:type="dxa" w:w="7056"/>
          </w:tcPr>
          <w:p>
            <w:pPr>
              <w:spacing w:after="40"/>
              <w:bidi w:val="1"/>
            </w:pPr>
            <w:r>
              <w:rPr>
                <w:rFonts w:cs="Segoe UI" w:ascii="Segoe UI" w:hAnsi="Segoe UI"/>
                <w:sz w:val="18"/>
                <w:rtl w:val="1"/>
              </w:rPr>
              <w:t>يحذف المجموعة وكل ما مُنِح لها. ولا تتأثر حسابات الأعضاء نفسها.</w:t>
            </w:r>
          </w:p>
        </w:tc>
      </w:tr>
    </w:tbl>
    <w:p>
      <w:pPr>
        <w:bidi w:val="1"/>
      </w:pPr>
    </w:p>
    <w:p>
      <w:pPr>
        <w:bidi w:val="1"/>
      </w:pPr>
      <w:r>
        <w:rPr>
          <w:rFonts w:cs="Segoe UI" w:ascii="Segoe UI" w:hAnsi="Segoe UI"/>
          <w:b w:val="0"/>
          <w:i w:val="0"/>
          <w:rtl w:val="1"/>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pPr>
        <w:bidi w:val="1"/>
      </w:pPr>
    </w:p>
    <w:p>
      <w:pPr>
        <w:pStyle w:val="Heading2"/>
        <w:bidi w:val="1"/>
      </w:pPr>
      <w:r>
        <w:rPr>
          <w:rFonts w:cs="Segoe UI" w:ascii="Segoe UI" w:hAnsi="Segoe UI"/>
          <w:rtl w:val="1"/>
        </w:rPr>
        <w:t>١٠.٣ Active Directory</w:t>
      </w:r>
    </w:p>
    <w:p>
      <w:pPr>
        <w:bidi w:val="1"/>
      </w:pPr>
      <w:r>
        <w:rPr>
          <w:rFonts w:cs="Segoe UI" w:ascii="Segoe UI" w:hAnsi="Segoe UI"/>
          <w:b w:val="0"/>
          <w:i w:val="0"/>
          <w:rtl w:val="1"/>
        </w:rPr>
        <w:t>تستورد صفحة «مستخدمو Active Directory» الحسابات من الدليل ليتسنى منحها استعلامات — مباشرةً أو بوضعها في مجموعة مستخدمين.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39.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40. الأقسام. اعرض أعضاء قسم في الدليل، أو استوردهم جميعًا دفعة واحدة. وهذه الصفحة الوحيدة التي تقرأ أقسام Active Directory — فهي تستقدم الحسابات ولا تمنح شيئًا.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 ولا يغيّر عضوية المجموعات ولا صلاحيات أحد.</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١١.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١٢.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١٢.١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سجلات التنفيذ. يسجّل كل صف الاستعلام ونوعه ومن نفّذه والمعاملات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والمعاملات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١٢.٢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45.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46.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١٣. شعار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يعرض الشريط العلوي الشعار المرفوع بدل اسم التطبيق. افتح قائمة الحساب واختر «شعار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logo-dialog.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نافذة الشعار، وفيها معاينة والأبعاد الموصى بها.</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ListBullet"/>
        <w:bidi w:val="1"/>
      </w:pPr>
      <w:r>
        <w:rPr>
          <w:rFonts w:cs="Segoe UI" w:ascii="Segoe UI" w:hAnsi="Segoe UI"/>
          <w:b/>
          <w:rtl w:val="1"/>
        </w:rPr>
        <w:t xml:space="preserve">إزالة — </w:t>
      </w:r>
      <w:r>
        <w:rPr>
          <w:rFonts w:cs="Segoe UI" w:ascii="Segoe UI" w:hAnsi="Segoe UI"/>
          <w:rtl w:val="1"/>
        </w:rPr>
        <w:t>إذا لم يكن هناك شعار مخزَّن عاد الشريط إلى اسم التطبيق، فلا يبقى فارغًا أبدًا.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p>
      <w:pPr>
        <w:pStyle w:val="Heading1"/>
        <w:bidi w:val="1"/>
      </w:pPr>
      <w:r>
        <w:rPr>
          <w:rFonts w:cs="Segoe UI" w:ascii="Segoe UI" w:hAnsi="Segoe UI"/>
          <w:rtl w:val="1"/>
        </w:rPr>
        <w:t>١٤. إعدادات النظام</w:t>
      </w:r>
    </w:p>
    <w:p>
      <w:pPr>
        <w:bidi w:val="1"/>
      </w:pPr>
      <w:r>
        <w:rPr>
          <w:rFonts w:cs="Segoe UI" w:ascii="Segoe UI" w:hAnsi="Segoe UI"/>
          <w:b w:val="0"/>
          <w:i/>
          <w:rtl w:val="1"/>
        </w:rPr>
        <w:t>لمن: من يحمل «تغيير إعدادات النظام» أو «إدارة الأدوار والصلاحيات».</w:t>
      </w:r>
    </w:p>
    <w:p>
      <w:pPr>
        <w:bidi w:val="1"/>
      </w:pPr>
      <w:r>
        <w:rPr>
          <w:rFonts w:cs="Segoe UI" w:ascii="Segoe UI" w:hAnsi="Segoe UI"/>
          <w:b w:val="0"/>
          <w:i w:val="0"/>
          <w:rtl w:val="1"/>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pPr>
        <w:pStyle w:val="Heading2"/>
        <w:bidi w:val="1"/>
      </w:pPr>
      <w:r>
        <w:rPr>
          <w:rFonts w:cs="Segoe UI" w:ascii="Segoe UI" w:hAnsi="Segoe UI"/>
          <w:rtl w:val="1"/>
        </w:rPr>
        <w:t>١٤.١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0-system-settings.png"/>
                    <pic:cNvPicPr/>
                  </pic:nvPicPr>
                  <pic:blipFill>
                    <a:blip r:embed="rId5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48.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خصائص Active Directory متاحة</w:t>
            </w:r>
          </w:p>
        </w:tc>
        <w:tc>
          <w:tcPr>
            <w:tcW w:type="dxa" w:w="1152"/>
          </w:tcPr>
          <w:p>
            <w:pPr>
              <w:spacing w:after="40"/>
              <w:bidi w:val="1"/>
            </w:pPr>
            <w:r>
              <w:rPr>
                <w:rFonts w:cs="Segoe UI" w:ascii="Segoe UI" w:hAnsi="Segoe UI"/>
                <w:sz w:val="18"/>
                <w:rtl w:val="1"/>
              </w:rPr>
              <w:t>مفعَّل</w:t>
            </w:r>
          </w:p>
        </w:tc>
        <w:tc>
          <w:tcPr>
            <w:tcW w:type="dxa" w:w="5184"/>
          </w:tcPr>
          <w:p>
            <w:pPr>
              <w:spacing w:after="40"/>
              <w:bidi w:val="1"/>
            </w:pPr>
            <w:r>
              <w:rPr>
                <w:rFonts w:cs="Segoe UI" w:ascii="Segoe UI" w:hAnsi="Segoe UI"/>
                <w:sz w:val="18"/>
                <w:rtl w:val="1"/>
              </w:rPr>
              <w:t>عطّله في التنصيبات التي لا دليل لديها: فتُخفى صفحة مستخدمي Active Directory بدل أن تظل تعرض فشل الاتصال. ولا يتأثر تسجيل الدخول.</w:t>
            </w:r>
          </w:p>
        </w:tc>
      </w:tr>
      <w:tr>
        <w:tc>
          <w:tcPr>
            <w:tcW w:type="dxa" w:w="3168"/>
            <w:shd w:val="clear" w:fill="F4F5FA"/>
          </w:tcPr>
          <w:p>
            <w:pPr>
              <w:spacing w:after="40"/>
              <w:bidi w:val="1"/>
            </w:pPr>
            <w:r>
              <w:rPr>
                <w:rFonts w:cs="Segoe UI" w:ascii="Segoe UI" w:hAnsi="Segoe UI"/>
                <w:b/>
                <w:sz w:val="18"/>
                <w:rtl w:val="1"/>
              </w:rPr>
              <w:t>رمز الوصول (بالدقائق)</w:t>
            </w:r>
          </w:p>
        </w:tc>
        <w:tc>
          <w:tcPr>
            <w:tcW w:type="dxa" w:w="1152"/>
            <w:shd w:val="clear" w:fill="F4F5FA"/>
          </w:tcPr>
          <w:p>
            <w:pPr>
              <w:spacing w:after="40"/>
              <w:bidi w:val="1"/>
            </w:pPr>
            <w:r>
              <w:rPr>
                <w:rFonts w:cs="Segoe UI" w:ascii="Segoe UI" w:hAnsi="Segoe UI"/>
                <w:sz w:val="18"/>
                <w:rtl w:val="1"/>
              </w:rPr>
              <w:t>60</w:t>
            </w:r>
          </w:p>
        </w:tc>
        <w:tc>
          <w:tcPr>
            <w:tcW w:type="dxa" w:w="5184"/>
            <w:shd w:val="clear" w:fill="F4F5FA"/>
          </w:tcPr>
          <w:p>
            <w:pPr>
              <w:spacing w:after="40"/>
              <w:bidi w:val="1"/>
            </w:pPr>
            <w:r>
              <w:rPr>
                <w:rFonts w:cs="Segoe UI" w:ascii="Segoe UI" w:hAnsi="Segoe UI"/>
                <w:sz w:val="18"/>
                <w:rtl w:val="1"/>
              </w:rPr>
              <w:t>مدة بقاء تسجيل الدخول قبل تجديده تلقائيًا، بين ٥ و١٤٤٠. وكلما قصُرت فقد الحساب المسحوب، أو من أُخرج من مجموعة، ما يحمله رمزه أسرع.</w:t>
            </w:r>
          </w:p>
        </w:tc>
      </w:tr>
      <w:tr>
        <w:tc>
          <w:tcPr>
            <w:tcW w:type="dxa" w:w="3168"/>
          </w:tcPr>
          <w:p>
            <w:pPr>
              <w:spacing w:after="40"/>
              <w:bidi w:val="1"/>
            </w:pPr>
            <w:r>
              <w:rPr>
                <w:rFonts w:cs="Segoe UI" w:ascii="Segoe UI" w:hAnsi="Segoe UI"/>
                <w:b/>
                <w:sz w:val="18"/>
                <w:rtl w:val="1"/>
              </w:rPr>
              <w:t>رمز التجديد (بالأيام)</w:t>
            </w:r>
          </w:p>
        </w:tc>
        <w:tc>
          <w:tcPr>
            <w:tcW w:type="dxa" w:w="1152"/>
          </w:tcPr>
          <w:p>
            <w:pPr>
              <w:spacing w:after="40"/>
              <w:bidi w:val="1"/>
            </w:pPr>
            <w:r>
              <w:rPr>
                <w:rFonts w:cs="Segoe UI" w:ascii="Segoe UI" w:hAnsi="Segoe UI"/>
                <w:sz w:val="18"/>
                <w:rtl w:val="1"/>
              </w:rPr>
              <w:t>7</w:t>
            </w:r>
          </w:p>
        </w:tc>
        <w:tc>
          <w:tcPr>
            <w:tcW w:type="dxa" w:w="5184"/>
          </w:tcPr>
          <w:p>
            <w:pPr>
              <w:spacing w:after="40"/>
              <w:bidi w:val="1"/>
            </w:pPr>
            <w:r>
              <w:rPr>
                <w:rFonts w:cs="Segoe UI" w:ascii="Segoe UI" w:hAnsi="Segoe UI"/>
                <w:sz w:val="18"/>
                <w:rtl w:val="1"/>
              </w:rPr>
              <w:t>مدة الغياب التي يمكن بعدها العودة دون تسجيل دخول جديد، بين ١ و٩٠.</w:t>
            </w:r>
          </w:p>
        </w:tc>
      </w:tr>
      <w:tr>
        <w:tc>
          <w:tcPr>
            <w:tcW w:type="dxa" w:w="3168"/>
            <w:shd w:val="clear" w:fill="F4F5FA"/>
          </w:tcPr>
          <w:p>
            <w:pPr>
              <w:spacing w:after="40"/>
              <w:bidi w:val="1"/>
            </w:pPr>
            <w:r>
              <w:rPr>
                <w:rFonts w:cs="Segoe UI" w:ascii="Segoe UI" w:hAnsi="Segoe UI"/>
                <w:b/>
                <w:sz w:val="18"/>
                <w:rtl w:val="1"/>
              </w:rPr>
              <w:t>حد الصفوف للمعاينات وقوائم الاختيار</w:t>
            </w:r>
          </w:p>
        </w:tc>
        <w:tc>
          <w:tcPr>
            <w:tcW w:type="dxa" w:w="1152"/>
            <w:shd w:val="clear" w:fill="F4F5FA"/>
          </w:tcPr>
          <w:p>
            <w:pPr>
              <w:spacing w:after="40"/>
              <w:bidi w:val="1"/>
            </w:pPr>
            <w:r>
              <w:rPr>
                <w:rFonts w:cs="Segoe UI" w:ascii="Segoe UI" w:hAnsi="Segoe UI"/>
                <w:sz w:val="18"/>
                <w:rtl w:val="1"/>
              </w:rPr>
              <w:t>10000</w:t>
            </w:r>
          </w:p>
        </w:tc>
        <w:tc>
          <w:tcPr>
            <w:tcW w:type="dxa" w:w="5184"/>
            <w:shd w:val="clear" w:fill="F4F5FA"/>
          </w:tcPr>
          <w:p>
            <w:pPr>
              <w:spacing w:after="40"/>
              <w:bidi w:val="1"/>
            </w:pPr>
            <w:r>
              <w:rPr>
                <w:rFonts w:cs="Segoe UI" w:ascii="Segoe UI" w:hAnsi="Segoe UI"/>
                <w:sz w:val="18"/>
                <w:rtl w:val="1"/>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تُفحص الأرقام مقابل حدودها عند الحفظ،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pPr>
        <w:bidi w:val="1"/>
      </w:pPr>
    </w:p>
    <w:p>
      <w:pPr>
        <w:pStyle w:val="Heading2"/>
        <w:bidi w:val="1"/>
      </w:pPr>
      <w:r>
        <w:rPr>
          <w:rFonts w:cs="Segoe UI" w:ascii="Segoe UI" w:hAnsi="Segoe UI"/>
          <w:rtl w:val="1"/>
        </w:rPr>
        <w:t>١٤.٢ الصلاحيات</w:t>
      </w:r>
    </w:p>
    <w:p>
      <w:pPr>
        <w:bidi w:val="1"/>
      </w:pPr>
      <w:r>
        <w:rPr>
          <w:rFonts w:cs="Segoe UI" w:ascii="Segoe UI" w:hAnsi="Segoe UI"/>
          <w:b w:val="0"/>
          <w:i w:val="0"/>
          <w:rtl w:val="1"/>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895426" cy="6949440"/>
            <wp:docPr id="49" name="Picture 49"/>
            <wp:cNvGraphicFramePr>
              <a:graphicFrameLocks noChangeAspect="1"/>
            </wp:cNvGraphicFramePr>
            <a:graphic>
              <a:graphicData uri="http://schemas.openxmlformats.org/drawingml/2006/picture">
                <pic:pic>
                  <pic:nvPicPr>
                    <pic:cNvPr id="0" name="51-permissions.png"/>
                    <pic:cNvPicPr/>
                  </pic:nvPicPr>
                  <pic:blipFill>
                    <a:blip r:embed="rId57"/>
                    <a:stretch>
                      <a:fillRect/>
                    </a:stretch>
                  </pic:blipFill>
                  <pic:spPr>
                    <a:xfrm>
                      <a:off x="0" y="0"/>
                      <a:ext cx="3895426" cy="6949440"/>
                    </a:xfrm>
                    <a:prstGeom prst="rect"/>
                  </pic:spPr>
                </pic:pic>
              </a:graphicData>
            </a:graphic>
          </wp:inline>
        </w:drawing>
      </w:r>
    </w:p>
    <w:p>
      <w:pPr>
        <w:spacing w:after="240"/>
        <w:jc w:val="center"/>
        <w:bidi w:val="1"/>
      </w:pPr>
      <w:r>
        <w:rPr>
          <w:rFonts w:cs="Segoe UI" w:ascii="Segoe UI" w:hAnsi="Segoe UI"/>
          <w:i/>
          <w:color w:val="5B616E"/>
          <w:sz w:val="18"/>
          <w:rtl w:val="1"/>
        </w:rPr>
        <w:t>شكل 49. «الإعدادات ← الصلاحيات». عمود Admin معلَّم ومقفل، وما عداه متروك لك.</w:t>
      </w:r>
    </w:p>
    <w:p>
      <w:pPr>
        <w:pStyle w:val="ListNumber"/>
        <w:bidi w:val="1"/>
      </w:pPr>
      <w:r>
        <w:rPr>
          <w:rFonts w:cs="Segoe UI" w:ascii="Segoe UI" w:hAnsi="Segoe UI"/>
          <w:rtl w:val="1"/>
        </w:rPr>
        <w:t>علّم الإمكانيات التي تريدها لدور ما أو ألغِ تعليمها. ولا يُرسل شيء بعد — إذ يظهر عدد الأدوار المتغيّرة في الأسفل.</w:t>
      </w:r>
    </w:p>
    <w:p>
      <w:pPr>
        <w:pStyle w:val="ListNumber"/>
        <w:bidi w:val="1"/>
      </w:pPr>
      <w:r>
        <w:rPr>
          <w:rFonts w:cs="Segoe UI" w:ascii="Segoe UI" w:hAnsi="Segoe UI"/>
          <w:rtl w:val="1"/>
        </w:rPr>
        <w:t>اضغط «حفظ». فلا يُكتب إلا ما لمسته من أدوار، ويُسجَّل كل تغيير في سجل عمليات النظام مع بيان ما مُنح وما سُحب.</w:t>
      </w:r>
    </w:p>
    <w:p>
      <w:pPr>
        <w:pStyle w:val="ListNumber"/>
        <w:bidi w:val="1"/>
      </w:pPr>
      <w:r>
        <w:rPr>
          <w:rFonts w:cs="Segoe UI" w:ascii="Segoe UI" w:hAnsi="Segoe UI"/>
          <w:rtl w:val="1"/>
        </w:rPr>
        <w:t>ويسري التغيير على كل من يحمل ذلك الدور من طلبه التالي، دون حاجة إلى تسجيل خروج.</w:t>
      </w:r>
    </w:p>
    <w:p>
      <w:pPr>
        <w:bidi w:val="1"/>
      </w:pPr>
      <w:r>
        <w:rPr>
          <w:rFonts w:cs="Segoe UI" w:ascii="Segoe UI" w:hAnsi="Segoe UI"/>
          <w:b w:val="0"/>
          <w:i w:val="0"/>
          <w:rtl w:val="1"/>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١٥.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«استعلاماتي»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مباشرةً أو عبر مجموعة مستخدمين.</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١٦.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58"/>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بيان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