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Week 1 Report: Wireframe to Static Web Page</w:t>
      </w:r>
    </w:p>
    <w:p>
      <w:pPr>
        <w:spacing w:after="120"/>
      </w:pPr>
      <w:r>
        <w:rPr>
          <w:b/>
          <w:bCs/>
        </w:rPr>
        <w:t xml:space="preserve">Files: </w:t>
      </w:r>
      <w:r>
        <w:t xml:space="preserve">index.html, styles.css, REPORT.docx</w:t>
      </w:r>
    </w:p>
    <w:p>
      <w:pPr>
        <w:pBdr>
          <w:left w:val="single" w:color="F2A900" w:sz="18" w:space="8"/>
        </w:pBdr>
        <w:spacing w:after="200" w:before="120"/>
      </w:pPr>
      <w:r>
        <w:rPr>
          <w:b/>
          <w:bCs/>
        </w:rPr>
        <w:t xml:space="preserve">Note: </w:t>
      </w:r>
      <w:r>
        <w:t xml:space="preserve">The brief mentions a provided wireframe, but I did not have the image. I worked from a standard layout (header with nav, hero, feature row, content with sidebar, quote, call to action, footer) and invented a subject, a student makerspace called "Workbench". Each section in the HTML has a comment naming its wireframe zone, so it is easy to remap. Before submitting, compare against the actual wireframe and adjust any zones that differ.</w:t>
      </w:r>
    </w:p>
    <w:p>
      <w:pPr>
        <w:pStyle w:val="Heading1"/>
      </w:pPr>
      <w:r>
        <w:t xml:space="preserve">1. Analysing the wireframe</w:t>
      </w:r>
    </w:p>
    <w:p>
      <w:pPr>
        <w:spacing w:after="120"/>
      </w:pPr>
      <w:r>
        <w:t xml:space="preserve">I broke the layout into seven zones and decided what each one is in HTML terms: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00"/>
        <w:gridCol w:w="3226"/>
      </w:tblGrid>
      <w:tr>
        <w:trPr>
          <w:tblHeader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4213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Zone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4213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3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4213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HTML element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Logo and navigation</w:t>
            </w:r>
          </w:p>
        </w:tc>
        <w:tc>
          <w:tcPr>
            <w:tcW w:type="dxa" w:w="3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&lt;header&gt; with &lt;nav&gt;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Hero: headline, text, two buttons, image</w:t>
            </w:r>
          </w:p>
        </w:tc>
        <w:tc>
          <w:tcPr>
            <w:tcW w:type="dxa" w:w="3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&lt;section&gt; with &lt;figure&gt;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Three feature blocks</w:t>
            </w:r>
          </w:p>
        </w:tc>
        <w:tc>
          <w:tcPr>
            <w:tcW w:type="dxa" w:w="3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&lt;section&gt; with three &lt;article&gt;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Main project plus sidebar</w:t>
            </w:r>
          </w:p>
        </w:tc>
        <w:tc>
          <w:tcPr>
            <w:tcW w:type="dxa" w:w="3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&lt;section&gt; with &lt;article&gt; and &lt;aside&gt;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Quote</w:t>
            </w:r>
          </w:p>
        </w:tc>
        <w:tc>
          <w:tcPr>
            <w:tcW w:type="dxa" w:w="3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&lt;section&gt; with &lt;blockquote&gt;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Sign-up call to action</w:t>
            </w:r>
          </w:p>
        </w:tc>
        <w:tc>
          <w:tcPr>
            <w:tcW w:type="dxa" w:w="3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&lt;section&gt; with &lt;form&gt;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Footer links</w:t>
            </w:r>
          </w:p>
        </w:tc>
        <w:tc>
          <w:tcPr>
            <w:tcW w:type="dxa" w:w="3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&lt;footer&gt; with &lt;nav&gt;</w:t>
            </w:r>
          </w:p>
        </w:tc>
      </w:tr>
    </w:tbl>
    <w:p>
      <w:pPr>
        <w:pStyle w:val="Heading1"/>
      </w:pPr>
      <w:r>
        <w:t xml:space="preserve">2. Semantic HTML decisions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&lt;h1&gt;, then an &lt;h2&gt; per section and &lt;h3&gt; for items inside, so the heading outline reads correctly to screen readers.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 &lt;nav&gt; elements, each with its own aria-label, so they can be told apart.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Image slots are &lt;figure&gt; with &lt;figcaption&gt;, and each placeholder has role="img" and an aria-label.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&lt;aside&gt; for the events list, because it is related to but separate from the main project.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email input has a real &lt;label&gt;, visually hidden, instead of relying on the placeholder.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skip link at the top lets keyboard users jump past the navigation.</w:t>
      </w:r>
    </w:p>
    <w:p>
      <w:pPr>
        <w:pStyle w:val="Heading1"/>
      </w:pPr>
      <w:r>
        <w:t xml:space="preserve">3. CSS organisation and styling</w:t>
      </w:r>
    </w:p>
    <w:p>
      <w:pPr>
        <w:spacing w:after="120"/>
      </w:pPr>
      <w:r>
        <w:t xml:space="preserve">The stylesheet is split into numbered sections: tokens, base, layout, components, page sections, responsive and accessibility.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Design tokens </w:t>
      </w:r>
      <w:r>
        <w:t xml:space="preserve">in :root hold colours, fonts, the type scale and spacing. Changing the look means editing one block.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Colour: </w:t>
      </w:r>
      <w:r>
        <w:t xml:space="preserve">deep navy for text and dark bands, amber as the single action colour (buttons), teal for links and small highlights.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Type: </w:t>
      </w:r>
      <w:r>
        <w:t xml:space="preserve">Space Grotesk for headings and interface text, Source Serif 4 for body copy. Both load from Google Fonts with system fallbacks, so the page still works offline.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Spacing: </w:t>
      </w:r>
      <w:r>
        <w:t xml:space="preserve">all gaps come from five spacing variables, which keeps the rhythm consistent.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Placeholders: </w:t>
      </w:r>
      <w:r>
        <w:t xml:space="preserve">hatched dashed boxes imitate image slots in a wireframe, and aspect-ratio keeps their shape at every width.</w:t>
      </w:r>
    </w:p>
    <w:p>
      <w:pPr>
        <w:pStyle w:val="Heading1"/>
      </w:pPr>
      <w:r>
        <w:t xml:space="preserve">4. Layout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CSS Grid </w:t>
      </w:r>
      <w:r>
        <w:t xml:space="preserve">for two-dimensional layouts: hero (two columns), features (three columns), projects with sidebar (2fr / 1fr).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Flexbox </w:t>
      </w:r>
      <w:r>
        <w:t xml:space="preserve">for one-dimensional rows: header, nav list, buttons, form and footer.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single .container class using width: min(100% - 2rem, 1120px) gives side padding on small screens and a maximum width on large ones, without a media query.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clamp() on the hero heading scales it smoothly between phone and desktop.</w:t>
      </w:r>
    </w:p>
    <w:p>
      <w:pPr>
        <w:pStyle w:val="Heading1"/>
      </w:pPr>
      <w:r>
        <w:t xml:space="preserve">5. Responsiveness</w:t>
      </w:r>
    </w:p>
    <w:p>
      <w:pPr>
        <w:spacing w:after="120"/>
      </w:pPr>
      <w:r>
        <w:t xml:space="preserve">Two breakpoints, chosen where the layout actually breaks rather than at device names: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900px and below: </w:t>
      </w:r>
      <w:r>
        <w:t xml:space="preserve">hero and project/sidebar stack to one column; the features stack.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600px and below: </w:t>
      </w:r>
      <w:r>
        <w:t xml:space="preserve">logo sits above the nav; buttons and the form input go full width.</w:t>
      </w:r>
    </w:p>
    <w:p>
      <w:pPr>
        <w:spacing w:after="120"/>
      </w:pPr>
      <w:r>
        <w:t xml:space="preserve">Testing method: resize the browser from 1400px down to 320px using the DevTools device toolbar, checking for horizontal scrolling and overlapping text.</w:t>
      </w:r>
    </w:p>
    <w:p>
      <w:pPr>
        <w:pStyle w:val="Heading1"/>
      </w:pPr>
      <w:r>
        <w:t xml:space="preserve">6. Challenges and how I solved them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Navigation on small screens. </w:t>
      </w:r>
      <w:r>
        <w:t xml:space="preserve">A hamburger menu needs JavaScript or a CSS checkbox hack. With only four links, it was simpler and more accessible to let the links wrap under the logo.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Sticky header hiding anchor targets. </w:t>
      </w:r>
      <w:r>
        <w:t xml:space="preserve">Clicking "Tools" scrolled the heading under the header. Fixed with scroll-padding-top on html.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Selector conflicts. </w:t>
      </w:r>
      <w:r>
        <w:t xml:space="preserve">A general a:hover underline rule fought with the button styles in the nav. I scoped the nav hover style with a:not(.btn) instead of raising specificity.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Line length. </w:t>
      </w:r>
      <w:r>
        <w:t xml:space="preserve">Wide paragraphs were hard to read on large screens, so paragraphs are capped at 65ch.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Accessible form label without a visible one. </w:t>
      </w:r>
      <w:r>
        <w:t xml:space="preserve">Used a visually-hidden label pattern rather than display: none, which would remove it from screen readers.</w:t>
      </w:r>
    </w:p>
    <w:p>
      <w:pPr>
        <w:pStyle w:val="Heading1"/>
      </w:pPr>
      <w:r>
        <w:t xml:space="preserve">7. What I would do next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Replace placeholders with real, compressed images using srcset.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a Lighthouse accessibility and performance audit.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mobile menu with a small amount of JavaScript if the navigation grows past five links.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14213D"/>
      <w:sz w:val="30"/>
      <w:szCs w:val="30"/>
    </w:rPr>
  </w:style>
  <w:style w:type="paragraph" w:styleId="Title">
    <w:name w:val="Title"/>
    <w:basedOn w:val="Normal"/>
    <w:qFormat/>
    <w:pPr>
      <w:spacing w:after="80"/>
    </w:pPr>
    <w:rPr>
      <w:rFonts w:ascii="Calibri" w:cs="Calibri" w:eastAsia="Calibri" w:hAnsi="Calibri"/>
      <w:b/>
      <w:bCs/>
      <w:color w:val="14213D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2026-10-20T05:28:29.061Z</dcterms:created>
  <dcterms:modified xsi:type="dcterms:W3CDTF">2026-10-20T05:28:29.067Z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