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1F1F"/>
          <w:sz w:val="40"/>
          <w:szCs w:val="40"/>
        </w:rPr>
        <w:t xml:space="preserve">AI Admissions Outreach</w:t>
      </w:r>
    </w:p>
    <w:p>
      <w:pPr>
        <w:spacing w:after="260"/>
      </w:pPr>
      <w:r>
        <w:rPr>
          <w:color w:val="555555"/>
          <w:sz w:val="22"/>
          <w:szCs w:val="22"/>
        </w:rPr>
        <w:t xml:space="preserve">Pricing plans for AI-powered voice calling to prospective student parents</w:t>
      </w:r>
    </w:p>
    <w:p>
      <w:pPr>
        <w:pStyle w:val="Heading1"/>
        <w:spacing w:after="160" w:before="300"/>
      </w:pPr>
      <w:r>
        <w:rPr>
          <w:b/>
          <w:bCs/>
          <w:color w:val="1F1F1F"/>
          <w:sz w:val="26"/>
          <w:szCs w:val="26"/>
        </w:rPr>
        <w:t xml:space="preserve">What's included in every plan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AI voice agent calling parents from your uploaded contact list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Natural conversation handling course details, fees, deadlines and common questions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Every call recorded and transcribed automatically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Unified dashboard: call outcomes, interest level, follow-up flags, and full transcripts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Simple contact upload — no dialing, no manual data entry</w:t>
      </w:r>
    </w:p>
    <w:p>
      <w:pPr>
        <w:pStyle w:val="Heading1"/>
        <w:spacing w:after="160" w:before="300"/>
      </w:pPr>
      <w:r>
        <w:rPr>
          <w:b/>
          <w:bCs/>
          <w:color w:val="1F1F1F"/>
          <w:sz w:val="26"/>
          <w:szCs w:val="26"/>
        </w:rPr>
        <w:t xml:space="preserve">How credits work</w:t>
      </w:r>
    </w:p>
    <w:p>
      <w:pPr>
        <w:spacing w:after="200"/>
      </w:pPr>
      <w:r>
        <w:rPr>
          <w:color w:val="444444"/>
          <w:sz w:val="21"/>
          <w:szCs w:val="21"/>
        </w:rPr>
        <w:t xml:space="preserve">Every plan includes a monthly credit allowance. Credits are used based on actual call duration — 1 credit covers 10 seconds of conversation. You're only charged for real, connected talk time: no answer, busy, or voicemail attempts don't consume credits. This means your allowance goes further on quick calls, and adjusts naturally for longer, more detailed conversations.</w:t>
      </w:r>
    </w:p>
    <w:p>
      <w:pPr>
        <w:pStyle w:val="Heading1"/>
        <w:spacing w:after="160" w:before="300"/>
      </w:pPr>
      <w:r>
        <w:rPr>
          <w:b/>
          <w:bCs/>
          <w:color w:val="1F1F1F"/>
          <w:sz w:val="26"/>
          <w:szCs w:val="26"/>
        </w:rPr>
        <w:t xml:space="preserve">Plans</w:t>
      </w:r>
    </w:p>
    <w:tbl>
      <w:tblPr>
        <w:tblW w:type="dxa" w:w="10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2400"/>
        <w:gridCol w:w="2600"/>
        <w:gridCol w:w="3200"/>
      </w:tblGrid>
      <w:tr>
        <w:trPr>
          <w:tblHeader/>
        </w:trPr>
        <w:tc>
          <w:tcPr>
            <w:tcW w:type="dxa" w:w="2000"/>
            <w:shd w:fill="0C447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2400"/>
            <w:shd w:fill="0C447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Credits / month</w:t>
            </w:r>
          </w:p>
        </w:tc>
        <w:tc>
          <w:tcPr>
            <w:tcW w:type="dxa" w:w="2600"/>
            <w:shd w:fill="0C447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Monthly price</w:t>
            </w:r>
          </w:p>
        </w:tc>
        <w:tc>
          <w:tcPr>
            <w:tcW w:type="dxa" w:w="3200"/>
            <w:shd w:fill="0C447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Starter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6,000 credits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₹4,200 / month</w:t>
            </w:r>
          </w:p>
        </w:tc>
        <w:tc>
          <w:tcPr>
            <w:tcW w:type="dxa" w:w="3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Piloting AI calling with a single course or program</w:t>
            </w:r>
          </w:p>
        </w:tc>
      </w:tr>
      <w:tr>
        <w:tc>
          <w:tcPr>
            <w:tcW w:type="dxa" w:w="20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Growth</w:t>
            </w:r>
          </w:p>
        </w:tc>
        <w:tc>
          <w:tcPr>
            <w:tcW w:type="dxa" w:w="24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12,000 credits</w:t>
            </w:r>
          </w:p>
        </w:tc>
        <w:tc>
          <w:tcPr>
            <w:tcW w:type="dxa" w:w="26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₹8,300 / month</w:t>
            </w:r>
          </w:p>
        </w:tc>
        <w:tc>
          <w:tcPr>
            <w:tcW w:type="dxa" w:w="32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Institutes running steady admissions outreach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Pro</w:t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18,000 credits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₹12,500 / month</w:t>
            </w:r>
          </w:p>
        </w:tc>
        <w:tc>
          <w:tcPr>
            <w:tcW w:type="dxa" w:w="3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Multi-course institutes with higher lead volume</w:t>
            </w:r>
          </w:p>
        </w:tc>
      </w:tr>
      <w:tr>
        <w:tc>
          <w:tcPr>
            <w:tcW w:type="dxa" w:w="20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Scale</w:t>
            </w:r>
          </w:p>
        </w:tc>
        <w:tc>
          <w:tcPr>
            <w:tcW w:type="dxa" w:w="24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24,000 credits</w:t>
            </w:r>
          </w:p>
        </w:tc>
        <w:tc>
          <w:tcPr>
            <w:tcW w:type="dxa" w:w="26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₹16,700 / month</w:t>
            </w:r>
          </w:p>
        </w:tc>
        <w:tc>
          <w:tcPr>
            <w:tcW w:type="dxa" w:w="3200"/>
            <w:shd w:fill="F5F8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Large institutes / admission season peak outreach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1F1F"/>
          <w:sz w:val="26"/>
          <w:szCs w:val="26"/>
        </w:rPr>
        <w:t xml:space="preserve">Setup</w:t>
      </w:r>
    </w:p>
    <w:p>
      <w:pPr>
        <w:spacing w:after="200"/>
      </w:pPr>
      <w:r>
        <w:rPr>
          <w:color w:val="444444"/>
          <w:sz w:val="21"/>
          <w:szCs w:val="21"/>
        </w:rPr>
        <w:t xml:space="preserve">One-time onboarding fee: ₹20,000 – ₹30,000 (covers knowledge base setup, script and flow design, and integration with your data).</w:t>
      </w:r>
    </w:p>
    <w:p>
      <w:pPr>
        <w:pStyle w:val="Heading1"/>
        <w:spacing w:after="160" w:before="300"/>
      </w:pPr>
      <w:r>
        <w:rPr>
          <w:b/>
          <w:bCs/>
          <w:color w:val="1F1F1F"/>
          <w:sz w:val="26"/>
          <w:szCs w:val="26"/>
        </w:rPr>
        <w:t xml:space="preserve">Additional usage</w:t>
      </w:r>
    </w:p>
    <w:p>
      <w:pPr>
        <w:spacing w:after="200"/>
      </w:pPr>
      <w:r>
        <w:rPr>
          <w:color w:val="444444"/>
          <w:sz w:val="21"/>
          <w:szCs w:val="21"/>
        </w:rPr>
        <w:t xml:space="preserve">Credits beyond your plan's monthly allowance are billed at ₹1 per credit (i.e. ₹1 per additional 10 seconds of call time).</w:t>
      </w:r>
    </w:p>
    <w:p>
      <w:pPr>
        <w:pStyle w:val="Heading1"/>
        <w:spacing w:after="160" w:before="300"/>
      </w:pPr>
      <w:r>
        <w:rPr>
          <w:b/>
          <w:bCs/>
          <w:color w:val="1F1F1F"/>
          <w:sz w:val="26"/>
          <w:szCs w:val="26"/>
        </w:rPr>
        <w:t xml:space="preserve">Why this compares well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A single trained telecaller typically costs ₹15,000 – ₹30,000/month and cannot match this call volume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No hiring, training, absenteeism, or supervision overhead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Every conversation is consistent, recorded, and measurable — nothing relies on memory or notes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Available beyond standard working hours, with same-day follow-up capability</w:t>
      </w:r>
    </w:p>
    <w:p>
      <w:pPr>
        <w:spacing w:after="90"/>
      </w:pPr>
      <w:r>
        <w:rPr>
          <w:b/>
          <w:bCs/>
          <w:color w:val="0C447C"/>
        </w:rPr>
        <w:t xml:space="preserve">•  </w:t>
      </w:r>
      <w:r>
        <w:rPr>
          <w:sz w:val="21"/>
          <w:szCs w:val="21"/>
        </w:rPr>
        <w:t xml:space="preserve">Pay only for real, connected conversation time — not for dial attempts, no-answers, or ring time</w:t>
      </w:r>
    </w:p>
    <w:p>
      <w:pPr>
        <w:pBdr>
          <w:top w:val="single" w:color="DDDDDD" w:sz="6" w:space="8"/>
        </w:pBdr>
        <w:spacing w:before="300"/>
      </w:pPr>
      <w:r>
        <w:rPr>
          <w:i/>
          <w:iCs/>
          <w:color w:val="777777"/>
          <w:sz w:val="19"/>
          <w:szCs w:val="19"/>
        </w:rPr>
        <w:t xml:space="preserve">Pricing is indicative and can be tailored to an institute's specific call volume, language requirements, and admissions calendar.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2026-09-21T20:15:49.815Z</dcterms:created>
  <dcterms:modified xsi:type="dcterms:W3CDTF">2026-09-21T20:15:49.815Z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