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r w:rsidDel="00000000" w:rsidR="00000000" w:rsidRPr="00000000">
        <w:drawing>
          <wp:anchor allowOverlap="1" behindDoc="0" distB="19050" distT="19050" distL="19050" distR="19050" hidden="0" layoutInCell="1" locked="0" relativeHeight="0" simplePos="0">
            <wp:simplePos x="0" y="0"/>
            <wp:positionH relativeFrom="column">
              <wp:posOffset>6284031</wp:posOffset>
            </wp:positionH>
            <wp:positionV relativeFrom="paragraph">
              <wp:posOffset>123825</wp:posOffset>
            </wp:positionV>
            <wp:extent cx="732790" cy="689610"/>
            <wp:effectExtent b="0" l="0" r="0" t="0"/>
            <wp:wrapSquare wrapText="left" distB="19050" distT="19050" distL="19050" distR="1905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7.6318359375"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0.9799194335938"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Artificial Intelligence &amp; Data Science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6.368637084961"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598.7999725341797" w:right="950.81787109375" w:firstLine="0"/>
        <w:jc w:val="center"/>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0390625" w:line="220.80788612365723" w:lineRule="auto"/>
        <w:ind w:left="599.4432067871094"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4833984375" w:line="240" w:lineRule="auto"/>
        <w:ind w:left="1026.480026245117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Session 2025-2026 </w:t>
      </w:r>
    </w:p>
    <w:tbl>
      <w:tblPr>
        <w:tblStyle w:val="Table1"/>
        <w:tblW w:w="8756.720581054688" w:type="dxa"/>
        <w:jc w:val="left"/>
        <w:tblInd w:w="1156.0799407958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2.919921875"/>
        <w:gridCol w:w="4133.8006591796875"/>
        <w:tblGridChange w:id="0">
          <w:tblGrid>
            <w:gridCol w:w="4622.919921875"/>
            <w:gridCol w:w="4133.8006591796875"/>
          </w:tblGrid>
        </w:tblGridChange>
      </w:tblGrid>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3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Dream of where you want.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5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Mission: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Means to achieve Vision</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026.0384368896484" w:right="1574.356689453125" w:firstLine="5.961608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Program Educational Objectives of the program (PEO):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(broad statements that describe the  professional and career accomplishments) </w:t>
      </w:r>
    </w:p>
    <w:tbl>
      <w:tblPr>
        <w:tblStyle w:val="Table2"/>
        <w:tblW w:w="8593.520202636719" w:type="dxa"/>
        <w:jc w:val="left"/>
        <w:tblInd w:w="1237.679977416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1200561523438"/>
        <w:gridCol w:w="2126.9998168945312"/>
        <w:gridCol w:w="2693.2003784179688"/>
        <w:gridCol w:w="2806.199951171875"/>
        <w:tblGridChange w:id="0">
          <w:tblGrid>
            <w:gridCol w:w="967.1200561523438"/>
            <w:gridCol w:w="2126.9998168945312"/>
            <w:gridCol w:w="2693.2003784179688"/>
            <w:gridCol w:w="2806.199951171875"/>
          </w:tblGrid>
        </w:tblGridChange>
      </w:tblGrid>
      <w:tr>
        <w:trPr>
          <w:cantSplit w:val="0"/>
          <w:trHeight w:val="26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 Preparation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Pep-CL abbreviation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3.81103515625" w:right="470.5438232421875" w:hanging="4.41650390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pronounce as Pep-si-lL  easy to recall</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Core Competence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 Environment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(Learning Environment)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82861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Breadth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 Professionalism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Professionalism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 Core Competence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7536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Learning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21.4111328125" w:right="243.67431640625" w:hanging="4.4158935546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 Breadth (Learning in  diverse areas)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007232666" w:lineRule="auto"/>
        <w:ind w:left="1028.687973022461" w:right="970.985107421875" w:firstLine="3.31207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Program Outcomes (PO):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(statements that describe what a student should be able to do and know by  the end of a program)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1240234375" w:line="240" w:lineRule="auto"/>
        <w:ind w:left="1031.33766174316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Keywords of POs: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3697452545166" w:lineRule="auto"/>
        <w:ind w:left="1033.9871978759766" w:right="937.50244140625" w:hanging="2.87033081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Engineering knowledge,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analysis, Design/development of solutions, Conduct Investigations  of Complex Problems, Engineering Tool Usage, The Engineer and The World, Ethics, Individual and  Collaborative Team work, Communication, Project Management and Finance, Life-Long Learning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3701171875" w:line="240" w:lineRule="auto"/>
        <w:ind w:left="1032.000045776367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PSO Keywords: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Cutting edge technologies, Research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63.6623477935791" w:lineRule="auto"/>
        <w:ind w:left="1027.8047943115234" w:right="935.9033203125" w:firstLine="5.96160888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am an engineer, and I know how to apply engineering knowledge to investigate, analyse and design  solutions to complex problems using tools for entire world following all ethics in a collaborative way  with proper management skills throughout my life.”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to contribute to the development of cutting-edge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technologies and Research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6982421875" w:line="240" w:lineRule="auto"/>
        <w:ind w:left="1030.896072387695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Integrity: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will adhere to the Laboratory Code of Conduct and ethics in its entirety.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029.571151733398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and Signature of Student and Date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532760620117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Mohika Jugele - 28/10/25</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r w:rsidDel="00000000" w:rsidR="00000000" w:rsidRPr="00000000">
        <w:drawing>
          <wp:anchor allowOverlap="1" behindDoc="0" distB="19050" distT="19050" distL="19050" distR="19050" hidden="0" layoutInCell="1" locked="0" relativeHeight="0" simplePos="0">
            <wp:simplePos x="0" y="0"/>
            <wp:positionH relativeFrom="column">
              <wp:posOffset>6286500</wp:posOffset>
            </wp:positionH>
            <wp:positionV relativeFrom="paragraph">
              <wp:posOffset>19050</wp:posOffset>
            </wp:positionV>
            <wp:extent cx="732790" cy="689610"/>
            <wp:effectExtent b="0" l="0" r="0" t="0"/>
            <wp:wrapSquare wrapText="left" distB="19050" distT="19050" distL="19050" distR="1905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7.6318359375"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0.9799194335938"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Artificial Intelligence &amp; Data Science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6.368637084961"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598.7999725341797" w:right="950.81787109375" w:firstLine="0"/>
        <w:jc w:val="center"/>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0390625" w:line="244.67954635620117" w:lineRule="auto"/>
        <w:ind w:left="599.4432067871094"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w:t>
      </w:r>
    </w:p>
    <w:tbl>
      <w:tblPr>
        <w:tblStyle w:val="Table3"/>
        <w:tblW w:w="9015.919647216797" w:type="dxa"/>
        <w:jc w:val="left"/>
        <w:tblInd w:w="918.47999572753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3199157714844"/>
        <w:gridCol w:w="1800.5999755859375"/>
        <w:gridCol w:w="1817.2003173828125"/>
        <w:gridCol w:w="3583.7994384765625"/>
        <w:tblGridChange w:id="0">
          <w:tblGrid>
            <w:gridCol w:w="1814.3199157714844"/>
            <w:gridCol w:w="1800.5999755859375"/>
            <w:gridCol w:w="1817.2003173828125"/>
            <w:gridCol w:w="3583.7994384765625"/>
          </w:tblGrid>
        </w:tblGridChange>
      </w:tblGrid>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2025-26 (ODD)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HPC Lab</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AIDS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22ADS706</w:t>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of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Debasrita Chattopadhyay</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15.919647216797" w:type="dxa"/>
        <w:jc w:val="left"/>
        <w:tblInd w:w="918.47999572753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1.7201232910156"/>
        <w:gridCol w:w="6584.199523925781"/>
        <w:tblGridChange w:id="0">
          <w:tblGrid>
            <w:gridCol w:w="2431.7201232910156"/>
            <w:gridCol w:w="6584.199523925781"/>
          </w:tblGrid>
        </w:tblGridChange>
      </w:tblGrid>
      <w:tr>
        <w:trPr>
          <w:cantSplit w:val="0"/>
          <w:trHeight w:val="3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08</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5987548828125" w:right="520.8392333984375" w:firstLine="10.08026123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Understand and Apply Parallel Programming Concepts 2. Analyze and Improve Program Performance.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117.60009765625" w:right="46.119384765625" w:hanging="0.9600830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Demonstrate Practical Skills in HPC Tools and  Environments.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GPU Programming (CUDA on CentOS)</w:t>
            </w:r>
          </w:p>
        </w:tc>
      </w:tr>
      <w:tr>
        <w:trPr>
          <w:cantSplit w:val="0"/>
          <w:trHeight w:val="8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2.3199462890625" w:right="42.598876953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guide provides a simple step-by-step introduction to GPU  programming using CUDA on CentOS. </w:t>
            </w:r>
          </w:p>
        </w:tc>
      </w:tr>
      <w:tr>
        <w:trPr>
          <w:cantSplit w:val="0"/>
          <w:trHeight w:val="355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330410003662" w:lineRule="auto"/>
              <w:ind w:left="111.2542724609375" w:right="45.8203125" w:firstLine="9.494628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CUDA (Compute Unified Device Architecture) is a GPU programming  environment that facilitates general-purpose computing on GPU  hardware, leveraging large parallel processing power. CUDA was  developed by NVIDIA as a parallel computing platform and  programming model, which allows programmers to write programs in C,  C++, or Fortran, and then run on the GPU as a computing engine. In a  CUDA-based system, the CPU (host) is responsible for program  coordination, while the GPU (device) performs complicated data-parallel  computations and thousands of lightweight parallel threads. For example,  if implemented on CentOS environment CUDA programming would  require an NVIDIA driver, the CUDA toolkit and a compiler which is  compatible with CUDA. Programs are written using certain keywords  __global__, __device__ and __host__ to define the GPU kernels (the  functions executing on the GPU).</w:t>
            </w:r>
          </w:p>
        </w:tc>
      </w:tr>
      <w:tr>
        <w:trPr>
          <w:cantSplit w:val="0"/>
          <w:trHeight w:val="4058.9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 and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2.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of Implementation:-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1.90312385559082" w:lineRule="auto"/>
              <w:ind w:left="485.27984619140625" w:right="684.360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 NVIDIA Driver and CUDA Toolkit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CentOS.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Verify CUDA installation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nvcc --version command.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693115234375" w:line="237.9049015045166" w:lineRule="auto"/>
              <w:ind w:left="485.27984619140625" w:right="499.919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CUDA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C/C++ using .cu extension.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kernel 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__global__ keyword for  GPU execution.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0634765625" w:line="241.89208030700684" w:lineRule="auto"/>
              <w:ind w:left="485.27984619140625" w:right="179.55932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Allocate memory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host (CPU) and device (GPU).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Transfer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host to device using cudaMemcpy().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Launch kernel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specified grid and block dimensions.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from device to host memory.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 allocated GPU memory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cudaFree().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 and run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nvcc filename.cu -o  output &amp;&amp; ./output.</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r w:rsidDel="00000000" w:rsidR="00000000" w:rsidRPr="00000000">
        <w:drawing>
          <wp:anchor allowOverlap="1" behindDoc="0" distB="19050" distT="19050" distL="19050" distR="19050" hidden="0" layoutInCell="1" locked="0" relativeHeight="0" simplePos="0">
            <wp:simplePos x="0" y="0"/>
            <wp:positionH relativeFrom="column">
              <wp:posOffset>6284031</wp:posOffset>
            </wp:positionH>
            <wp:positionV relativeFrom="paragraph">
              <wp:posOffset>76200</wp:posOffset>
            </wp:positionV>
            <wp:extent cx="732790" cy="689610"/>
            <wp:effectExtent b="0" l="0" r="0" t="0"/>
            <wp:wrapSquare wrapText="left" distB="19050" distT="19050" distL="19050" distR="1905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1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7.6318359375"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0.9799194335938"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Artificial Intelligence &amp; Data Science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6.368637084961"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598.7999725341797" w:right="950.81787109375" w:firstLine="0"/>
        <w:jc w:val="center"/>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0390625" w:line="244.67954635620117" w:lineRule="auto"/>
        <w:ind w:left="599.4432067871094"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w:t>
      </w:r>
    </w:p>
    <w:tbl>
      <w:tblPr>
        <w:tblStyle w:val="Table5"/>
        <w:tblW w:w="9015.919647216797" w:type="dxa"/>
        <w:jc w:val="left"/>
        <w:tblInd w:w="918.47999572753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1.7201232910156"/>
        <w:gridCol w:w="6584.199523925781"/>
        <w:tblGridChange w:id="0">
          <w:tblGrid>
            <w:gridCol w:w="2431.7201232910156"/>
            <w:gridCol w:w="6584.199523925781"/>
          </w:tblGrid>
        </w:tblGridChange>
      </w:tblGrid>
      <w:tr>
        <w:trPr>
          <w:cantSplit w:val="0"/>
          <w:trHeight w:val="10393.5983276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9287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13835" cy="2754630"/>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13835" cy="27546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52418" cy="3378962"/>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52418" cy="33789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6286500</wp:posOffset>
            </wp:positionH>
            <wp:positionV relativeFrom="paragraph">
              <wp:posOffset>66675</wp:posOffset>
            </wp:positionV>
            <wp:extent cx="732790" cy="689610"/>
            <wp:effectExtent b="0" l="0" r="0" t="0"/>
            <wp:wrapSquare wrapText="left" distB="19050" distT="19050" distL="19050" distR="1905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7.6318359375"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0.9799194335938"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Artificial Intelligence &amp; Data Science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6.368637084961"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598.7999725341797" w:right="950.81787109375" w:firstLine="0"/>
        <w:jc w:val="center"/>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0390625" w:line="244.67954635620117" w:lineRule="auto"/>
        <w:ind w:left="599.4432067871094"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w:t>
      </w:r>
    </w:p>
    <w:tbl>
      <w:tblPr>
        <w:tblStyle w:val="Table6"/>
        <w:tblW w:w="9015.919647216797" w:type="dxa"/>
        <w:jc w:val="left"/>
        <w:tblInd w:w="918.47999572753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1.7201232910156"/>
        <w:gridCol w:w="6584.199523925781"/>
        <w:tblGridChange w:id="0">
          <w:tblGrid>
            <w:gridCol w:w="2431.7201232910156"/>
            <w:gridCol w:w="6584.199523925781"/>
          </w:tblGrid>
        </w:tblGridChange>
      </w:tblGrid>
      <w:tr>
        <w:trPr>
          <w:cantSplit w:val="0"/>
          <w:trHeight w:val="10621.59973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401123046875" w:firstLine="0"/>
              <w:jc w:val="righ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Pr>
              <w:drawing>
                <wp:inline distB="19050" distT="19050" distL="19050" distR="19050">
                  <wp:extent cx="3928491" cy="271018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28491" cy="271018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Pr>
              <w:drawing>
                <wp:inline distB="19050" distT="19050" distL="19050" distR="19050">
                  <wp:extent cx="4804284" cy="1753235"/>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04284" cy="1753235"/>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Pr>
              <w:drawing>
                <wp:inline distB="19050" distT="19050" distL="19050" distR="19050">
                  <wp:extent cx="4048125" cy="22733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48125" cy="227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r w:rsidDel="00000000" w:rsidR="00000000" w:rsidRPr="00000000">
        <w:drawing>
          <wp:anchor allowOverlap="1" behindDoc="0" distB="19050" distT="19050" distL="19050" distR="19050" hidden="0" layoutInCell="1" locked="0" relativeHeight="0" simplePos="0">
            <wp:simplePos x="0" y="0"/>
            <wp:positionH relativeFrom="column">
              <wp:posOffset>6210300</wp:posOffset>
            </wp:positionH>
            <wp:positionV relativeFrom="paragraph">
              <wp:posOffset>66675</wp:posOffset>
            </wp:positionV>
            <wp:extent cx="732790" cy="689610"/>
            <wp:effectExtent b="0" l="0" r="0" t="0"/>
            <wp:wrapSquare wrapText="left" distB="19050" distT="19050" distL="19050" distR="19050"/>
            <wp:docPr id="1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7.6318359375"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0.9799194335938"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Artificial Intelligence &amp; Data Science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6.368637084961"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598.7999725341797" w:right="950.81787109375" w:firstLine="0"/>
        <w:jc w:val="center"/>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0390625" w:line="244.67954635620117" w:lineRule="auto"/>
        <w:ind w:left="599.4432067871094"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w:t>
      </w:r>
    </w:p>
    <w:tbl>
      <w:tblPr>
        <w:tblStyle w:val="Table7"/>
        <w:tblW w:w="9015.919647216797" w:type="dxa"/>
        <w:jc w:val="left"/>
        <w:tblInd w:w="918.47999572753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1.7201232910156"/>
        <w:gridCol w:w="6584.199523925781"/>
        <w:tblGridChange w:id="0">
          <w:tblGrid>
            <w:gridCol w:w="2431.7201232910156"/>
            <w:gridCol w:w="6584.199523925781"/>
          </w:tblGrid>
        </w:tblGridChange>
      </w:tblGrid>
      <w:tr>
        <w:trPr>
          <w:cantSplit w:val="0"/>
          <w:trHeight w:val="31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9287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85031" cy="1668146"/>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85031" cy="1668146"/>
                          </a:xfrm>
                          <a:prstGeom prst="rect"/>
                          <a:ln/>
                        </pic:spPr>
                      </pic:pic>
                    </a:graphicData>
                  </a:graphic>
                </wp:inline>
              </w:drawing>
            </w:r>
            <w:r w:rsidDel="00000000" w:rsidR="00000000" w:rsidRPr="00000000">
              <w:rPr>
                <w:rtl w:val="0"/>
              </w:rPr>
            </w:r>
          </w:p>
        </w:tc>
      </w:tr>
      <w:tr>
        <w:trPr>
          <w:cantSplit w:val="0"/>
          <w:trHeight w:val="138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2.56011962890625" w:right="40.799560546875"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output shows the sum value of corresponding elements from  two vectors. Each thread performs one addition, while the GPU  executes these additions in parallel. The final result demonstrates  both the successful transfer of data to the GPU as well as the  successful execution of a kernel on the GPU.</w:t>
            </w:r>
          </w:p>
        </w:tc>
      </w:tr>
      <w:tr>
        <w:trPr>
          <w:cantSplit w:val="0"/>
          <w:trHeight w:val="111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3199462890625" w:right="65.56030273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of student Github  profile where lab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24130821228027" w:lineRule="auto"/>
              <w:ind w:left="113.04000854492188" w:right="288.76007080078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has been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41.35986328125" w:right="114.48974609375" w:firstLine="0"/>
              <w:jc w:val="center"/>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color w:val="0000ff"/>
                <w:sz w:val="22.079999923706055"/>
                <w:szCs w:val="22.079999923706055"/>
                <w:u w:val="single"/>
                <w:rtl w:val="0"/>
              </w:rPr>
              <w:t xml:space="preserve">https://github.com/Mohikaaa18/HPC-Lab</w:t>
            </w:r>
            <w:r w:rsidDel="00000000" w:rsidR="00000000" w:rsidRPr="00000000">
              <w:rPr>
                <w:rtl w:val="0"/>
              </w:rPr>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1.67999267578125" w:right="45.400390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demonstrates parallel computation using CUDA for  efficient vector addition. </w:t>
            </w:r>
          </w:p>
        </w:tc>
      </w:tr>
      <w:tr>
        <w:trPr>
          <w:cantSplit w:val="0"/>
          <w:trHeight w:val="2860.8004760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Plag Report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0.87997436523438" w:right="430.84014892578125" w:hanging="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(Similarity index &lt;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0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13531" cy="180136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13531" cy="1801368"/>
                          </a:xfrm>
                          <a:prstGeom prst="rect"/>
                          <a:ln/>
                        </pic:spPr>
                      </pic:pic>
                    </a:graphicData>
                  </a:graphic>
                </wp:inline>
              </w:drawing>
            </w:r>
            <w:r w:rsidDel="00000000" w:rsidR="00000000" w:rsidRPr="00000000">
              <w:rPr>
                <w:rtl w:val="0"/>
              </w:rPr>
            </w:r>
          </w:p>
        </w:tc>
      </w:tr>
      <w:tr>
        <w:trPr>
          <w:cantSplit w:val="0"/>
          <w:trHeight w:val="33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28/10/2025</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1577.2796630859375" w:top="129.599609375" w:left="414.00001525878906" w:right="44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Bookman Old Style"/>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