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quadratic equations)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4" w:name="what-is-the-quadratic-formula"/>
    <w:p>
      <w:pPr>
        <w:pStyle w:val="Heading2"/>
      </w:pPr>
      <w:r>
        <w:t xml:space="preserve">What is the quadratic formula?</w:t>
      </w:r>
    </w:p>
    <w:p>
      <w:pPr>
        <w:pStyle w:val="FirstParagraph"/>
      </w:pPr>
      <w:r>
        <w:t xml:space="preserve">(BLURB)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positive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negative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bookmarkStart w:id="23" w:name="why-use-the-quadratic-formula"/>
    <w:p>
      <w:pPr>
        <w:pStyle w:val="Heading3"/>
      </w:pPr>
      <w:r>
        <w:t xml:space="preserve">Why use the quadratic formula?</w:t>
      </w:r>
    </w:p>
    <w:p>
      <w:pPr>
        <w:pStyle w:val="FirstParagraph"/>
      </w:pPr>
      <w:r>
        <w:t xml:space="preserve">(BLURB)</w:t>
      </w:r>
    </w:p>
    <w:bookmarkEnd w:id="23"/>
    <w:bookmarkEnd w:id="24"/>
    <w:bookmarkStart w:id="38"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3">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bookmarkEnd w:id="38"/>
    <w:bookmarkStart w:id="41"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1"/>
    <w:bookmarkStart w:id="42" w:name="quick-check-problems"/>
    <w:p>
      <w:pPr>
        <w:pStyle w:val="Heading2"/>
      </w:pPr>
      <w:r>
        <w:t xml:space="preserve">Quick check problems</w:t>
      </w:r>
    </w:p>
    <w:bookmarkEnd w:id="42"/>
    <w:bookmarkStart w:id="43" w:name="further-reading"/>
    <w:p>
      <w:pPr>
        <w:pStyle w:val="Heading2"/>
      </w:pPr>
      <w:r>
        <w:t xml:space="preserve">Further reading</w:t>
      </w:r>
    </w:p>
    <w:p>
      <w:pPr>
        <w:pStyle w:val="FirstParagraph"/>
      </w:pPr>
      <w:r>
        <w:t xml:space="preserve">(Guide: Polynomial long division)</w:t>
      </w:r>
    </w:p>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en.wikipedia.org/wiki/Golden_ratio"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Golden_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2023-05-10T15:05:02Z</dcterms:created>
  <dcterms:modified xsi:type="dcterms:W3CDTF">2023-05-10T15:05:02Z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