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attempting these questions, it is highly recommended that you read the guide</w:t>
      </w:r>
      <w:r>
        <w:rPr>
          <w:iCs/>
          <w:i/>
        </w:rPr>
        <w:t xml:space="preserve"> </w:t>
      </w:r>
      <w:r>
        <w:rPr>
          <w:iCs/>
          <w:i/>
        </w:rPr>
        <w:t xml:space="preserve">‘</w:t>
      </w:r>
      <w:r>
        <w:rPr>
          <w:iCs/>
          <w:i/>
        </w:rPr>
        <w:t xml:space="preserve">Introduction to rearranging equations with trig and logs</w:t>
      </w:r>
      <w:r>
        <w:rPr>
          <w:iCs/>
          <w:i/>
        </w:rPr>
        <w:t xml:space="preserve">’</w:t>
      </w:r>
      <w:r>
        <w:rPr>
          <w:iCs/>
          <w:i/>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1"/>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1"/>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2024-08-20T12:52:42Z</dcterms:created>
  <dcterms:modified xsi:type="dcterms:W3CDTF">2024-08-20T12:52:42Z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