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33"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Start w:id="32"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9">
        <w:r>
          <w:rPr>
            <w:rStyle w:val="Hyperlink"/>
          </w:rPr>
          <w:t xml:space="preserve">If you are on a VIP, then please click here to see the VIP materials.</w:t>
        </w:r>
      </w:hyperlink>
    </w:p>
    <w:p>
      <w:pPr>
        <w:pStyle w:val="BodyText"/>
      </w:pPr>
      <w:hyperlink r:id="rId30">
        <w:r>
          <w:rPr>
            <w:rStyle w:val="Hyperlink"/>
          </w:rPr>
          <w:t xml:space="preserve">To see our licensing information, please click here.</w:t>
        </w:r>
      </w:hyperlink>
    </w:p>
    <w:p>
      <w:pPr>
        <w:pStyle w:val="BodyText"/>
      </w:pPr>
      <w:hyperlink r:id="rId31">
        <w:r>
          <w:rPr>
            <w:rStyle w:val="Hyperlink"/>
          </w:rPr>
          <w:t xml:space="preserve">To see our cookie policy, please click here.</w:t>
        </w:r>
      </w:hyperlink>
    </w:p>
    <w:bookmarkEnd w:id="32"/>
    <w:bookmarkEnd w:id="3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9"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1" Target="cookie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30" Target="license.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2024-10-14T08:24:19Z</dcterms:created>
  <dcterms:modified xsi:type="dcterms:W3CDTF">2024-10-14T08:24:19Z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