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Cs/>
          <w:i/>
        </w:rPr>
        <w:t xml:space="preserve">Before reading this proof sheet,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Introduction to sigma notation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 [Guide: Proof by induction].</w:t>
      </w:r>
    </w:p>
    <w:bookmarkStart w:id="32" w:name="proof-of-properties-of-sigma-notation"/>
    <w:p>
      <w:pPr>
        <w:pStyle w:val="Heading1"/>
      </w:pPr>
      <w:r>
        <w:t xml:space="preserve">Proof of properties of sigma notation</w:t>
      </w:r>
    </w:p>
    <w:bookmarkStart w:id="26" w:name="distributivity"/>
    <w:p>
      <w:pPr>
        <w:pStyle w:val="Heading2"/>
      </w:pPr>
      <w:r>
        <w:t xml:space="preserve">Distributivity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see this is true by writing the entire sum out, like this: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r>
                            <m:t>C</m:t>
                          </m:r>
                        </m:e>
                      </m:nary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bookmarkEnd w:id="26"/>
    <w:bookmarkStart w:id="31" w:name="combining-and-decomposing-sums"/>
    <w:p>
      <w:pPr>
        <w:pStyle w:val="Heading2"/>
      </w:pPr>
      <w:r>
        <w:t xml:space="preserve">Combining and decomposing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Similar to the distributive property, you can show this is true by writing the entire sum out: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In a similar way, you can show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t xml:space="preserve"> </w:t>
            </w:r>
            <w:r>
              <w:t xml:space="preserve">is also true.</w:t>
            </w:r>
          </w:p>
        </w:tc>
      </w:tr>
    </w:tbl>
    <w:bookmarkEnd w:id="31"/>
    <w:bookmarkEnd w:id="32"/>
    <w:bookmarkStart w:id="3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Questions: Using the quadratic formula</w:t>
        </w:r>
      </w:hyperlink>
    </w:p>
    <w:bookmarkStart w:id="3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5"/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properties of sigma notation</dc:title>
  <dc:creator>Tom Coleman</dc:creator>
  <cp:keywords/>
  <dcterms:created xsi:type="dcterms:W3CDTF">2024-08-20T14:34:20Z</dcterms:created>
  <dcterms:modified xsi:type="dcterms:W3CDTF">2024-08-20T14:34:20Z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some of the properties of sigma notation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