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  <w:r>
        <w:t xml:space="preserve"> </w:t>
      </w:r>
      <w:r>
        <w:t xml:space="preserve">is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6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1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/>
          <w:bCs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 </w:t>
      </w:r>
      <w:r>
        <w:t xml:space="preserve">for why this works.</w:t>
      </w:r>
    </w:p>
    <w:bookmarkStart w:id="25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(see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)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bookmarkEnd w:id="25"/>
    <w:bookmarkEnd w:id="26"/>
    <w:bookmarkStart w:id="3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Questions: Using the quadratic formula</w:t>
        </w:r>
      </w:hyperlink>
    </w:p>
    <w:bookmarkStart w:id="2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8">
        <w:r>
          <w:rPr>
            <w:rStyle w:val="Hyperlink"/>
          </w:rPr>
          <w:t xml:space="preserve">This work is licensed under CC BY-NC-SA 4.0.</w:t>
        </w:r>
      </w:hyperlink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2024-10-25T13:36:46Z</dcterms:created>
  <dcterms:modified xsi:type="dcterms:W3CDTF">2024-10-25T13:36:46Z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