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4.png" ContentType="image/png"/>
  <Override PartName="/word/media/rId2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Proof:</w:t>
      </w:r>
      <w:r>
        <w:t xml:space="preserve"> </w:t>
      </w:r>
      <w:r>
        <w:t xml:space="preserve">Scalar</w:t>
      </w:r>
      <w:r>
        <w:t xml:space="preserve"> </w:t>
      </w:r>
      <w:r>
        <w:t xml:space="preserve">product</w:t>
      </w:r>
    </w:p>
    <w:p>
      <w:pPr>
        <w:pStyle w:val="Author"/>
      </w:pPr>
      <w:r>
        <w:t xml:space="preserve">Tom</w:t>
      </w:r>
      <w:r>
        <w:t xml:space="preserve"> </w:t>
      </w:r>
      <w:r>
        <w:t xml:space="preserve">Coleman,</w:t>
      </w:r>
      <w:r>
        <w:t xml:space="preserve"> </w:t>
      </w:r>
      <w:r>
        <w:t xml:space="preserve">Isabella</w:t>
      </w:r>
      <w:r>
        <w:t xml:space="preserve"> </w:t>
      </w:r>
      <w:r>
        <w:t xml:space="preserve">Lewis</w:t>
      </w:r>
    </w:p>
    <w:p>
      <w:pPr>
        <w:pStyle w:val="AbstractTitle"/>
      </w:pPr>
      <w:r>
        <w:t xml:space="preserve">Summary</w:t>
      </w:r>
    </w:p>
    <w:p>
      <w:pPr>
        <w:pStyle w:val="Abstract"/>
      </w:pPr>
      <w:r>
        <w:t xml:space="preserve">Explanations</w:t>
      </w:r>
      <w:r>
        <w:t xml:space="preserve"> </w:t>
      </w:r>
      <w:r>
        <w:t xml:space="preserve">as</w:t>
      </w:r>
      <w:r>
        <w:t xml:space="preserve"> </w:t>
      </w:r>
      <w:r>
        <w:t xml:space="preserve">to</w:t>
      </w:r>
      <w:r>
        <w:t xml:space="preserve"> </w:t>
      </w:r>
      <w:r>
        <w:t xml:space="preserve">why</w:t>
      </w:r>
      <w:r>
        <w:t xml:space="preserve"> </w:t>
      </w:r>
      <w:r>
        <w:t xml:space="preserve">properties</w:t>
      </w:r>
      <w:r>
        <w:t xml:space="preserve"> </w:t>
      </w:r>
      <w:r>
        <w:t xml:space="preserve">of</w:t>
      </w:r>
      <w:r>
        <w:t xml:space="preserve"> </w:t>
      </w:r>
      <w:r>
        <w:t xml:space="preserve">the</w:t>
      </w:r>
      <w:r>
        <w:t xml:space="preserve"> </w:t>
      </w:r>
      <w:r>
        <w:t xml:space="preserve">scalar</w:t>
      </w:r>
      <w:r>
        <w:t xml:space="preserve"> </w:t>
      </w:r>
      <w:r>
        <w:t xml:space="preserve">product</w:t>
      </w:r>
      <w:r>
        <w:t xml:space="preserve"> </w:t>
      </w:r>
      <w:r>
        <w:t xml:space="preserve">are</w:t>
      </w:r>
      <w:r>
        <w:t xml:space="preserve"> </w:t>
      </w:r>
      <w:r>
        <w:t xml:space="preserve">true.</w:t>
      </w:r>
    </w:p>
    <w:p>
      <w:pPr>
        <w:pStyle w:val="FirstParagraph"/>
      </w:pPr>
      <w:r>
        <w:rPr>
          <w:i/>
          <w:iCs/>
        </w:rPr>
        <w:t xml:space="preserve">Before reading this proof sheet, it is recommended that you read</w:t>
      </w:r>
      <w:r>
        <w:rPr>
          <w:i/>
          <w:iCs/>
        </w:rPr>
        <w:t xml:space="preserve"> </w:t>
      </w:r>
      <w:hyperlink r:id="rId20">
        <w:r>
          <w:rPr>
            <w:rStyle w:val="Hyperlink"/>
            <w:i/>
            <w:iCs/>
          </w:rPr>
          <w:t xml:space="preserve">Guide: The scalar product</w:t>
        </w:r>
      </w:hyperlink>
      <w:r>
        <w:rPr>
          <w:i/>
          <w:iCs/>
        </w:rPr>
        <w:t xml:space="preserve">. In addition, reading</w:t>
      </w:r>
      <w:r>
        <w:rPr>
          <w:i/>
          <w:iCs/>
        </w:rPr>
        <w:t xml:space="preserve"> </w:t>
      </w:r>
      <w:hyperlink r:id="rId21">
        <w:r>
          <w:rPr>
            <w:rStyle w:val="Hyperlink"/>
            <w:i/>
            <w:iCs/>
          </w:rPr>
          <w:t xml:space="preserve">Guide: Introduction to vectors</w:t>
        </w:r>
      </w:hyperlink>
      <w:r>
        <w:rPr>
          <w:i/>
          <w:iCs/>
        </w:rPr>
        <w:t xml:space="preserve"> </w:t>
      </w:r>
      <w:r>
        <w:rPr>
          <w:i/>
          <w:iCs/>
        </w:rPr>
        <w:t xml:space="preserve">and</w:t>
      </w:r>
      <w:r>
        <w:rPr>
          <w:i/>
          <w:iCs/>
        </w:rPr>
        <w:t xml:space="preserve"> </w:t>
      </w:r>
      <w:hyperlink r:id="rId22">
        <w:r>
          <w:rPr>
            <w:rStyle w:val="Hyperlink"/>
            <w:i/>
            <w:iCs/>
          </w:rPr>
          <w:t xml:space="preserve">Guide: Vector addition and scalar multiplication</w:t>
        </w:r>
      </w:hyperlink>
      <w:r>
        <w:rPr>
          <w:i/>
          <w:iCs/>
        </w:rPr>
        <w:t xml:space="preserve"> </w:t>
      </w:r>
      <w:r>
        <w:rPr>
          <w:i/>
          <w:iCs/>
        </w:rPr>
        <w:t xml:space="preserve">is essential, and reading either</w:t>
      </w:r>
      <w:r>
        <w:rPr>
          <w:i/>
          <w:iCs/>
        </w:rPr>
        <w:t xml:space="preserve"> </w:t>
      </w:r>
      <w:hyperlink r:id="rId23">
        <w:r>
          <w:rPr>
            <w:rStyle w:val="Hyperlink"/>
            <w:i/>
            <w:iCs/>
          </w:rPr>
          <w:t xml:space="preserve">Guide: Trigonometry (degrees)</w:t>
        </w:r>
      </w:hyperlink>
      <w:r>
        <w:rPr>
          <w:i/>
          <w:iCs/>
        </w:rPr>
        <w:t xml:space="preserve"> </w:t>
      </w:r>
      <w:r>
        <w:rPr>
          <w:i/>
          <w:iCs/>
        </w:rPr>
        <w:t xml:space="preserve">or</w:t>
      </w:r>
      <w:r>
        <w:rPr>
          <w:i/>
          <w:iCs/>
        </w:rPr>
        <w:t xml:space="preserve"> </w:t>
      </w:r>
      <w:hyperlink r:id="rId24">
        <w:r>
          <w:rPr>
            <w:rStyle w:val="Hyperlink"/>
            <w:i/>
            <w:iCs/>
          </w:rPr>
          <w:t xml:space="preserve">Guide: Trigonometry (radians)</w:t>
        </w:r>
      </w:hyperlink>
      <w:r>
        <w:rPr>
          <w:i/>
          <w:iCs/>
        </w:rPr>
        <w:t xml:space="preserve"> </w:t>
      </w:r>
      <w:r>
        <w:rPr>
          <w:i/>
          <w:iCs/>
        </w:rPr>
        <w:t xml:space="preserve">is useful.</w:t>
      </w:r>
    </w:p>
    <w:p>
      <w:pPr>
        <w:pStyle w:val="BodyText"/>
      </w:pPr>
      <w:r>
        <w:t xml:space="preserve">The starting point of this proof sheet is the algebraic definition of the scalar product:</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6" name="Picture"/>
                  <a:graphic>
                    <a:graphicData uri="http://schemas.openxmlformats.org/drawingml/2006/picture">
                      <pic:pic>
                        <pic:nvPicPr>
                          <pic:cNvPr descr="/Applications/quarto/share/formats/docx/note.png" id="27"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Reminder of algebraic definition of the scalar product</w:t>
            </w:r>
          </w:p>
        </w:tc>
      </w:tr>
      <w:tr>
        <w:trPr>
          <w:cantSplit/>
        </w:trPr>
        <w:tc>
          <w:tcPr>
            <w:tcMar>
              <w:top w:w="108" w:type="dxa"/>
              <w:bottom w:w="108" w:type="dxa"/>
            </w:tcMar>
          </w:tcPr>
          <w:p>
            <w:pPr>
              <w:pStyle w:val="BodyText"/>
            </w:pPr>
            <w:pPr>
              <w:spacing w:before="16" w:after="16"/>
            </w:pPr>
            <w:r>
              <w:t xml:space="preserve">Let</w:t>
            </w:r>
            <w:r>
              <w:t xml:space="preserve"> </w:t>
            </w:r>
            <m:oMath>
              <m:r>
                <m:rPr>
                  <m:sty m:val="b"/>
                </m:rPr>
                <m:t>a</m:t>
              </m:r>
              <m:r>
                <m:rPr>
                  <m:sty m:val="p"/>
                </m:rPr>
                <m:t>=</m:t>
              </m:r>
              <m:sSub>
                <m:e>
                  <m:r>
                    <m:t>a</m:t>
                  </m:r>
                </m:e>
                <m:sub>
                  <m:r>
                    <m:t>1</m:t>
                  </m:r>
                </m:sub>
              </m:sSub>
              <m:r>
                <m:rPr>
                  <m:sty m:val="b"/>
                </m:rPr>
                <m:t>i</m:t>
              </m:r>
              <m:r>
                <m:rPr>
                  <m:sty m:val="p"/>
                </m:rPr>
                <m:t>+</m:t>
              </m:r>
              <m:sSub>
                <m:e>
                  <m:r>
                    <m:t>a</m:t>
                  </m:r>
                </m:e>
                <m:sub>
                  <m:r>
                    <m:t>2</m:t>
                  </m:r>
                </m:sub>
              </m:sSub>
              <m:r>
                <m:rPr>
                  <m:sty m:val="b"/>
                </m:rPr>
                <m:t>j</m:t>
              </m:r>
              <m:r>
                <m:rPr>
                  <m:sty m:val="p"/>
                </m:rPr>
                <m:t>+</m:t>
              </m:r>
              <m:sSub>
                <m:e>
                  <m:r>
                    <m:t>a</m:t>
                  </m:r>
                </m:e>
                <m:sub>
                  <m:r>
                    <m:t>3</m:t>
                  </m:r>
                </m:sub>
              </m:sSub>
              <m:r>
                <m:rPr>
                  <m:sty m:val="b"/>
                </m:rPr>
                <m:t>k</m:t>
              </m:r>
            </m:oMath>
            <w:r>
              <w:t xml:space="preserve"> </w:t>
            </w:r>
            <w:r>
              <w:t xml:space="preserve">and</w:t>
            </w:r>
            <w:r>
              <w:t xml:space="preserve"> </w:t>
            </w:r>
            <m:oMath>
              <m:r>
                <m:rPr>
                  <m:sty m:val="b"/>
                </m:rPr>
                <m:t>b</m:t>
              </m:r>
              <m:r>
                <m:rPr>
                  <m:sty m:val="p"/>
                </m:rPr>
                <m:t>=</m:t>
              </m:r>
              <m:sSub>
                <m:e>
                  <m:r>
                    <m:t>b</m:t>
                  </m:r>
                </m:e>
                <m:sub>
                  <m:r>
                    <m:t>1</m:t>
                  </m:r>
                </m:sub>
              </m:sSub>
              <m:r>
                <m:rPr>
                  <m:sty m:val="b"/>
                </m:rPr>
                <m:t>i</m:t>
              </m:r>
              <m:r>
                <m:rPr>
                  <m:sty m:val="p"/>
                </m:rPr>
                <m:t>+</m:t>
              </m:r>
              <m:sSub>
                <m:e>
                  <m:r>
                    <m:t>b</m:t>
                  </m:r>
                </m:e>
                <m:sub>
                  <m:r>
                    <m:t>2</m:t>
                  </m:r>
                </m:sub>
              </m:sSub>
              <m:r>
                <m:rPr>
                  <m:sty m:val="b"/>
                </m:rPr>
                <m:t>j</m:t>
              </m:r>
              <m:r>
                <m:rPr>
                  <m:sty m:val="p"/>
                </m:rPr>
                <m:t>+</m:t>
              </m:r>
              <m:sSub>
                <m:e>
                  <m:r>
                    <m:t>b</m:t>
                  </m:r>
                </m:e>
                <m:sub>
                  <m:r>
                    <m:t>3</m:t>
                  </m:r>
                </m:sub>
              </m:sSub>
              <m:r>
                <m:rPr>
                  <m:sty m:val="b"/>
                </m:rPr>
                <m:t>k</m:t>
              </m:r>
            </m:oMath>
            <w:r>
              <w:t xml:space="preserve"> </w:t>
            </w:r>
            <w:r>
              <w:t xml:space="preserve">be two vectors. The</w:t>
            </w:r>
            <w:r>
              <w:t xml:space="preserve"> </w:t>
            </w:r>
            <w:r>
              <w:rPr>
                <w:b/>
                <w:bCs/>
              </w:rPr>
              <w:t xml:space="preserve">scalar product</w:t>
            </w:r>
            <w:r>
              <w:t xml:space="preserve"> </w:t>
            </w:r>
            <w:r>
              <w:t xml:space="preserve">of</w:t>
            </w:r>
            <w:r>
              <w:t xml:space="preserve"> </w:t>
            </w:r>
            <m:oMath>
              <m:r>
                <m:rPr>
                  <m:sty m:val="b"/>
                </m:rPr>
                <m:t>a</m:t>
              </m:r>
            </m:oMath>
            <w:r>
              <w:t xml:space="preserve"> </w:t>
            </w:r>
            <w:r>
              <w:t xml:space="preserve">and</w:t>
            </w:r>
            <w:r>
              <w:t xml:space="preserve"> </w:t>
            </w:r>
            <m:oMath>
              <m:r>
                <m:rPr>
                  <m:sty m:val="b"/>
                </m:rPr>
                <m:t>b</m:t>
              </m:r>
            </m:oMath>
            <w:r>
              <w:t xml:space="preserve">, written as</w:t>
            </w:r>
            <w:r>
              <w:t xml:space="preserve"> </w:t>
            </w:r>
            <m:oMath>
              <m:r>
                <m:rPr>
                  <m:sty m:val="b"/>
                </m:rPr>
                <m:t>a</m:t>
              </m:r>
              <m:r>
                <m:rPr>
                  <m:sty m:val="p"/>
                </m:rPr>
                <m:t>⋅</m:t>
              </m:r>
              <m:r>
                <m:rPr>
                  <m:sty m:val="b"/>
                </m:rPr>
                <m:t>b</m:t>
              </m:r>
            </m:oMath>
            <w:r>
              <w:t xml:space="preserve">, is given by</w:t>
            </w:r>
          </w:p>
          <w:p>
            <w:pPr>
              <w:pStyle w:val="BodyText"/>
            </w:pPr>
            <m:oMathPara>
              <m:oMathParaPr>
                <m:jc m:val="center"/>
              </m:oMathParaPr>
              <m:oMath>
                <m:r>
                  <m:rPr>
                    <m:sty m:val="b"/>
                  </m:rPr>
                  <m:t>a</m:t>
                </m:r>
                <m:r>
                  <m:rPr>
                    <m:sty m:val="p"/>
                  </m:rPr>
                  <m:t>⋅</m:t>
                </m:r>
                <m:r>
                  <m:rPr>
                    <m:sty m:val="b"/>
                  </m:rPr>
                  <m:t>b</m:t>
                </m:r>
                <m:r>
                  <m:rPr>
                    <m:sty m:val="p"/>
                  </m:rPr>
                  <m:t>=</m:t>
                </m:r>
                <m:sSub>
                  <m:e>
                    <m:r>
                      <m:t>a</m:t>
                    </m:r>
                  </m:e>
                  <m:sub>
                    <m:r>
                      <m:t>1</m:t>
                    </m:r>
                  </m:sub>
                </m:sSub>
                <m:sSub>
                  <m:e>
                    <m:r>
                      <m:t>b</m:t>
                    </m:r>
                  </m:e>
                  <m:sub>
                    <m:r>
                      <m:t>1</m:t>
                    </m:r>
                  </m:sub>
                </m:sSub>
                <m:r>
                  <m:rPr>
                    <m:sty m:val="p"/>
                  </m:rPr>
                  <m:t>+</m:t>
                </m:r>
                <m:sSub>
                  <m:e>
                    <m:r>
                      <m:t>a</m:t>
                    </m:r>
                  </m:e>
                  <m:sub>
                    <m:r>
                      <m:t>2</m:t>
                    </m:r>
                  </m:sub>
                </m:sSub>
                <m:sSub>
                  <m:e>
                    <m:r>
                      <m:t>b</m:t>
                    </m:r>
                  </m:e>
                  <m:sub>
                    <m:r>
                      <m:t>2</m:t>
                    </m:r>
                  </m:sub>
                </m:sSub>
                <m:r>
                  <m:rPr>
                    <m:sty m:val="p"/>
                  </m:rPr>
                  <m:t>+</m:t>
                </m:r>
                <m:sSub>
                  <m:e>
                    <m:r>
                      <m:t>a</m:t>
                    </m:r>
                  </m:e>
                  <m:sub>
                    <m:r>
                      <m:t>3</m:t>
                    </m:r>
                  </m:sub>
                </m:sSub>
                <m:sSub>
                  <m:e>
                    <m:r>
                      <m:t>b</m:t>
                    </m:r>
                  </m:e>
                  <m:sub>
                    <m:r>
                      <m:t>3</m:t>
                    </m:r>
                  </m:sub>
                </m:sSub>
                <m:r>
                  <m:rPr>
                    <m:sty m:val="p"/>
                  </m:rPr>
                  <m:t>.</m:t>
                </m:r>
              </m:oMath>
            </m:oMathPara>
          </w:p>
        </w:tc>
      </w:tr>
    </w:tbl>
    <w:p>
      <w:pPr>
        <w:pStyle w:val="FirstParagraph"/>
      </w:pPr>
      <w:r>
        <w:t xml:space="preserve">From here, the proof sheet will start with the proof of properties (1) to (5), which can be done using the algebraic definition of the scalar product. Then, the equivalence of the two definitions of scalar product is shown. Once this is done, it is safe to use the geometric definition of the scalar product in showing properties (6) and (7).</w:t>
      </w:r>
    </w:p>
    <w:p>
      <w:pPr>
        <w:pStyle w:val="BodyText"/>
      </w:pPr>
      <w:r>
        <w:t xml:space="preserve">This peculiar structure is necessary to ensure that no un-proved statements are used before they are known! This guide uses column notation for vectors; this is purely for space reasons.</w:t>
      </w:r>
    </w:p>
    <w:bookmarkStart w:id="43" w:name="proof-of-properties-1-5"/>
    <w:p>
      <w:pPr>
        <w:pStyle w:val="Heading1"/>
      </w:pPr>
      <w:r>
        <w:t xml:space="preserve">Proof of properties (1) – (5)</w:t>
      </w:r>
    </w:p>
    <w:bookmarkStart w:id="30" w:name="proof-of-property-1"/>
    <w:p>
      <w:pPr>
        <w:pStyle w:val="Heading3"/>
      </w:pPr>
      <w:r>
        <w:t xml:space="preserve">Proof of property (1)</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8" name="Picture"/>
                  <a:graphic>
                    <a:graphicData uri="http://schemas.openxmlformats.org/drawingml/2006/picture">
                      <pic:pic>
                        <pic:nvPicPr>
                          <pic:cNvPr descr="/Applications/quarto/share/formats/docx/note.png" id="29"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Property (1)</w:t>
            </w:r>
          </w:p>
        </w:tc>
      </w:tr>
      <w:tr>
        <w:trPr>
          <w:cantSplit/>
        </w:trPr>
        <w:tc>
          <w:tcPr>
            <w:tcMar>
              <w:top w:w="108" w:type="dxa"/>
              <w:bottom w:w="108" w:type="dxa"/>
            </w:tcMar>
          </w:tcPr>
          <w:p>
            <w:pPr>
              <w:pStyle w:val="BodyText"/>
            </w:pPr>
            <w:pPr>
              <w:spacing w:before="16" w:after="16"/>
            </w:pPr>
            <w:r>
              <w:t xml:space="preserve">For all vectors</w:t>
            </w:r>
            <w:r>
              <w:t xml:space="preserve"> </w:t>
            </w:r>
            <m:oMath>
              <m:r>
                <m:rPr>
                  <m:sty m:val="b"/>
                </m:rPr>
                <m:t>a</m:t>
              </m:r>
            </m:oMath>
            <w:r>
              <w:t xml:space="preserve"> </w:t>
            </w:r>
            <w:r>
              <w:t xml:space="preserve">and</w:t>
            </w:r>
            <w:r>
              <w:t xml:space="preserve"> </w:t>
            </w:r>
            <m:oMath>
              <m:r>
                <m:rPr>
                  <m:sty m:val="b"/>
                </m:rPr>
                <m:t>b</m:t>
              </m:r>
            </m:oMath>
            <w:r>
              <w:t xml:space="preserve">:</w:t>
            </w:r>
          </w:p>
          <w:p>
            <w:pPr>
              <w:pStyle w:val="BodyText"/>
            </w:pPr>
            <m:oMathPara>
              <m:oMathParaPr>
                <m:jc m:val="center"/>
              </m:oMathParaPr>
              <m:oMath>
                <m:r>
                  <m:rPr>
                    <m:sty m:val="b"/>
                  </m:rPr>
                  <m:t>a</m:t>
                </m:r>
                <m:r>
                  <m:rPr>
                    <m:sty m:val="p"/>
                  </m:rPr>
                  <m:t>⋅</m:t>
                </m:r>
                <m:r>
                  <m:rPr>
                    <m:sty m:val="b"/>
                  </m:rPr>
                  <m:t>b</m:t>
                </m:r>
                <m:r>
                  <m:rPr>
                    <m:sty m:val="p"/>
                  </m:rPr>
                  <m:t>=</m:t>
                </m:r>
                <m:r>
                  <m:rPr>
                    <m:sty m:val="b"/>
                  </m:rPr>
                  <m:t>b</m:t>
                </m:r>
                <m:r>
                  <m:rPr>
                    <m:sty m:val="p"/>
                  </m:rPr>
                  <m:t>⋅</m:t>
                </m:r>
                <m:r>
                  <m:rPr>
                    <m:sty m:val="b"/>
                  </m:rPr>
                  <m:t>a</m:t>
                </m:r>
                <m:r>
                  <m:rPr>
                    <m:sty m:val="p"/>
                  </m:rPr>
                  <m:t>.</m:t>
                </m:r>
              </m:oMath>
            </m:oMathPara>
          </w:p>
        </w:tc>
      </w:tr>
    </w:tbl>
    <w:p>
      <w:pPr>
        <w:pStyle w:val="FirstParagraph"/>
      </w:pPr>
      <w:r>
        <w:t xml:space="preserve">Suppose that</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sSub>
                    <m:e>
                      <m:r>
                        <m:t>a</m:t>
                      </m:r>
                    </m:e>
                    <m:sub>
                      <m:r>
                        <m:t>1</m:t>
                      </m:r>
                    </m:sub>
                  </m:sSub>
                </m:e>
              </m:mr>
              <m:mr>
                <m:e>
                  <m:sSub>
                    <m:e>
                      <m:r>
                        <m:t>a</m:t>
                      </m:r>
                    </m:e>
                    <m:sub>
                      <m:r>
                        <m:t>2</m:t>
                      </m:r>
                    </m:sub>
                  </m:sSub>
                </m:e>
              </m:mr>
              <m:mr>
                <m:e>
                  <m:sSub>
                    <m:e>
                      <m:r>
                        <m:t>a</m:t>
                      </m:r>
                    </m:e>
                    <m:sub>
                      <m:r>
                        <m:t>3</m:t>
                      </m:r>
                    </m:sub>
                  </m:sSub>
                </m:e>
              </m:mr>
            </m:m>
          </m:e>
        </m:d>
      </m:oMath>
      <w:r>
        <w:t xml:space="preserve">,</w:t>
      </w:r>
      <w:r>
        <w:t xml:space="preserve"> </w:t>
      </w:r>
      <m:oMath>
        <m:r>
          <m:rPr>
            <m:sty m:val="b"/>
          </m:rPr>
          <m:t>b</m:t>
        </m:r>
        <m:r>
          <m:rPr>
            <m:sty m:val="p"/>
          </m:rPr>
          <m:t>=</m:t>
        </m:r>
        <m:d>
          <m:dPr>
            <m:begChr m:val="("/>
            <m:endChr m:val=")"/>
            <m:sepChr m:val=""/>
            <m:grow/>
          </m:dPr>
          <m:e>
            <m:m>
              <m:mPr>
                <m:baseJc m:val="center"/>
                <m:plcHide m:val="on"/>
                <m:mcs>
                  <m:mc>
                    <m:mcPr>
                      <m:mcJc m:val="center"/>
                      <m:count m:val="1"/>
                    </m:mcPr>
                  </m:mc>
                </m:mcs>
              </m:mPr>
              <m:mr>
                <m:e>
                  <m:sSub>
                    <m:e>
                      <m:r>
                        <m:t>b</m:t>
                      </m:r>
                    </m:e>
                    <m:sub>
                      <m:r>
                        <m:t>1</m:t>
                      </m:r>
                    </m:sub>
                  </m:sSub>
                </m:e>
              </m:mr>
              <m:mr>
                <m:e>
                  <m:sSub>
                    <m:e>
                      <m:r>
                        <m:t>b</m:t>
                      </m:r>
                    </m:e>
                    <m:sub>
                      <m:r>
                        <m:t>2</m:t>
                      </m:r>
                    </m:sub>
                  </m:sSub>
                </m:e>
              </m:mr>
              <m:mr>
                <m:e>
                  <m:sSub>
                    <m:e>
                      <m:r>
                        <m:t>b</m:t>
                      </m:r>
                    </m:e>
                    <m:sub>
                      <m:r>
                        <m:t>3</m:t>
                      </m:r>
                    </m:sub>
                  </m:sSub>
                </m:e>
              </m:mr>
            </m:m>
          </m:e>
        </m:d>
      </m:oMath>
      <w:r>
        <w:t xml:space="preserve">. By the algebraic definition of scalar product</w:t>
      </w:r>
      <w:r>
        <w:t xml:space="preserve"> </w:t>
      </w:r>
      <w:r>
        <w:t xml:space="preserve"> </w:t>
      </w:r>
      <w:r>
        <w:t xml:space="preserve">Since</w:t>
      </w:r>
      <w:r>
        <w:t xml:space="preserve"> </w:t>
      </w:r>
      <m:oMath>
        <m:sSub>
          <m:e>
            <m:r>
              <m:t>a</m:t>
            </m:r>
          </m:e>
          <m:sub>
            <m:r>
              <m:t>1</m:t>
            </m:r>
          </m:sub>
        </m:sSub>
        <m:sSub>
          <m:e>
            <m:r>
              <m:t>b</m:t>
            </m:r>
          </m:e>
          <m:sub>
            <m:r>
              <m:t>1</m:t>
            </m:r>
          </m:sub>
        </m:sSub>
        <m:r>
          <m:rPr>
            <m:sty m:val="p"/>
          </m:rPr>
          <m:t>=</m:t>
        </m:r>
        <m:sSub>
          <m:e>
            <m:r>
              <m:t>b</m:t>
            </m:r>
          </m:e>
          <m:sub>
            <m:r>
              <m:t>1</m:t>
            </m:r>
          </m:sub>
        </m:sSub>
        <m:sSub>
          <m:e>
            <m:r>
              <m:t>a</m:t>
            </m:r>
          </m:e>
          <m:sub>
            <m:r>
              <m:t>1</m:t>
            </m:r>
          </m:sub>
        </m:sSub>
      </m:oMath>
      <w:r>
        <w:t xml:space="preserve">,</w:t>
      </w:r>
      <w:r>
        <w:t xml:space="preserve"> </w:t>
      </w:r>
      <m:oMath>
        <m:sSub>
          <m:e>
            <m:r>
              <m:t>a</m:t>
            </m:r>
          </m:e>
          <m:sub>
            <m:r>
              <m:t>2</m:t>
            </m:r>
          </m:sub>
        </m:sSub>
        <m:sSub>
          <m:e>
            <m:r>
              <m:t>b</m:t>
            </m:r>
          </m:e>
          <m:sub>
            <m:r>
              <m:t>2</m:t>
            </m:r>
          </m:sub>
        </m:sSub>
        <m:r>
          <m:rPr>
            <m:sty m:val="p"/>
          </m:rPr>
          <m:t>=</m:t>
        </m:r>
        <m:sSub>
          <m:e>
            <m:r>
              <m:t>b</m:t>
            </m:r>
          </m:e>
          <m:sub>
            <m:r>
              <m:t>2</m:t>
            </m:r>
          </m:sub>
        </m:sSub>
        <m:sSub>
          <m:e>
            <m:r>
              <m:t>a</m:t>
            </m:r>
          </m:e>
          <m:sub>
            <m:r>
              <m:t>2</m:t>
            </m:r>
          </m:sub>
        </m:sSub>
      </m:oMath>
      <w:r>
        <w:t xml:space="preserve">, and</w:t>
      </w:r>
      <w:r>
        <w:t xml:space="preserve"> </w:t>
      </w:r>
      <m:oMath>
        <m:sSub>
          <m:e>
            <m:r>
              <m:t>a</m:t>
            </m:r>
          </m:e>
          <m:sub>
            <m:r>
              <m:t>3</m:t>
            </m:r>
          </m:sub>
        </m:sSub>
        <m:sSub>
          <m:e>
            <m:r>
              <m:t>b</m:t>
            </m:r>
          </m:e>
          <m:sub>
            <m:r>
              <m:t>3</m:t>
            </m:r>
          </m:sub>
        </m:sSub>
        <m:r>
          <m:rPr>
            <m:sty m:val="p"/>
          </m:rPr>
          <m:t>=</m:t>
        </m:r>
        <m:sSub>
          <m:e>
            <m:r>
              <m:t>b</m:t>
            </m:r>
          </m:e>
          <m:sub>
            <m:r>
              <m:t>3</m:t>
            </m:r>
          </m:sub>
        </m:sSub>
        <m:sSub>
          <m:e>
            <m:r>
              <m:t>a</m:t>
            </m:r>
          </m:e>
          <m:sub>
            <m:r>
              <m:t>3</m:t>
            </m:r>
          </m:sub>
        </m:sSub>
      </m:oMath>
      <w:r>
        <w:t xml:space="preserve">, you can write</w:t>
      </w:r>
      <w:r>
        <w:t xml:space="preserve"> </w:t>
      </w:r>
      <w:r>
        <w:t xml:space="preserve"> </w:t>
      </w:r>
      <w:r>
        <w:t xml:space="preserve">You can recognize this final term as</w:t>
      </w:r>
      <w:r>
        <w:t xml:space="preserve"> </w:t>
      </w:r>
      <m:oMath>
        <m:r>
          <m:rPr>
            <m:sty m:val="b"/>
          </m:rPr>
          <m:t>b</m:t>
        </m:r>
        <m:r>
          <m:rPr>
            <m:sty m:val="p"/>
          </m:rPr>
          <m:t>⋅</m:t>
        </m:r>
        <m:r>
          <m:rPr>
            <m:sty m:val="b"/>
          </m:rPr>
          <m:t>a</m:t>
        </m:r>
      </m:oMath>
      <w:r>
        <w:t xml:space="preserve"> </w:t>
      </w:r>
      <w:r>
        <w:t xml:space="preserve">and so</w:t>
      </w:r>
      <w:r>
        <w:t xml:space="preserve"> </w:t>
      </w:r>
      <w:r>
        <w:t xml:space="preserve"> </w:t>
      </w:r>
      <w:r>
        <w:t xml:space="preserve">as required.</w:t>
      </w:r>
    </w:p>
    <w:bookmarkEnd w:id="30"/>
    <w:bookmarkStart w:id="33" w:name="proof-of-property-2"/>
    <w:p>
      <w:pPr>
        <w:pStyle w:val="Heading3"/>
      </w:pPr>
      <w:r>
        <w:t xml:space="preserve">Proof of property (2)</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31" name="Picture"/>
                  <a:graphic>
                    <a:graphicData uri="http://schemas.openxmlformats.org/drawingml/2006/picture">
                      <pic:pic>
                        <pic:nvPicPr>
                          <pic:cNvPr descr="/Applications/quarto/share/formats/docx/note.png" id="32"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Property (2)</w:t>
            </w:r>
          </w:p>
        </w:tc>
      </w:tr>
      <w:tr>
        <w:trPr>
          <w:cantSplit/>
        </w:trPr>
        <w:tc>
          <w:tcPr>
            <w:tcMar>
              <w:top w:w="108" w:type="dxa"/>
              <w:bottom w:w="108" w:type="dxa"/>
            </w:tcMar>
          </w:tcPr>
          <w:p>
            <w:pPr>
              <w:pStyle w:val="BodyText"/>
            </w:pPr>
            <w:pPr>
              <w:spacing w:before="16" w:after="16"/>
            </w:pPr>
            <w:r>
              <w:t xml:space="preserve">The scalar product of any vector</w:t>
            </w:r>
            <w:r>
              <w:t xml:space="preserve"> </w:t>
            </w:r>
            <m:oMath>
              <m:r>
                <m:rPr>
                  <m:sty m:val="b"/>
                </m:rPr>
                <m:t>a</m:t>
              </m:r>
            </m:oMath>
            <w:r>
              <w:t xml:space="preserve"> </w:t>
            </w:r>
            <w:r>
              <w:t xml:space="preserve">with the zero vector</w:t>
            </w:r>
            <w:r>
              <w:t xml:space="preserve"> </w:t>
            </w:r>
            <m:oMath>
              <m:r>
                <m:rPr>
                  <m:sty m:val="b"/>
                </m:rPr>
                <m:t>0</m:t>
              </m:r>
            </m:oMath>
            <w:r>
              <w:t xml:space="preserve"> </w:t>
            </w:r>
            <w:r>
              <w:t xml:space="preserve">is 0, so:</w:t>
            </w:r>
          </w:p>
          <w:p>
            <w:pPr>
              <w:pStyle w:val="BodyText"/>
            </w:pPr>
            <m:oMathPara>
              <m:oMathParaPr>
                <m:jc m:val="center"/>
              </m:oMathParaPr>
              <m:oMath>
                <m:r>
                  <m:rPr>
                    <m:sty m:val="b"/>
                  </m:rPr>
                  <m:t>a</m:t>
                </m:r>
                <m:r>
                  <m:rPr>
                    <m:sty m:val="p"/>
                  </m:rPr>
                  <m:t>⋅</m:t>
                </m:r>
                <m:r>
                  <m:rPr>
                    <m:sty m:val="b"/>
                  </m:rPr>
                  <m:t>0</m:t>
                </m:r>
                <m:r>
                  <m:rPr>
                    <m:sty m:val="p"/>
                  </m:rPr>
                  <m:t>=</m:t>
                </m:r>
                <m:r>
                  <m:t>0</m:t>
                </m:r>
              </m:oMath>
            </m:oMathPara>
          </w:p>
        </w:tc>
      </w:tr>
    </w:tbl>
    <w:p>
      <w:pPr>
        <w:pStyle w:val="FirstParagraph"/>
      </w:pPr>
      <w:r>
        <w:t xml:space="preserve">Suppose that</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sSub>
                    <m:e>
                      <m:r>
                        <m:t>a</m:t>
                      </m:r>
                    </m:e>
                    <m:sub>
                      <m:r>
                        <m:t>1</m:t>
                      </m:r>
                    </m:sub>
                  </m:sSub>
                </m:e>
              </m:mr>
              <m:mr>
                <m:e>
                  <m:sSub>
                    <m:e>
                      <m:r>
                        <m:t>a</m:t>
                      </m:r>
                    </m:e>
                    <m:sub>
                      <m:r>
                        <m:t>2</m:t>
                      </m:r>
                    </m:sub>
                  </m:sSub>
                </m:e>
              </m:mr>
              <m:mr>
                <m:e>
                  <m:sSub>
                    <m:e>
                      <m:r>
                        <m:t>a</m:t>
                      </m:r>
                    </m:e>
                    <m:sub>
                      <m:r>
                        <m:t>3</m:t>
                      </m:r>
                    </m:sub>
                  </m:sSub>
                </m:e>
              </m:mr>
            </m:m>
          </m:e>
        </m:d>
      </m:oMath>
      <w:r>
        <w:t xml:space="preserve"> </w:t>
      </w:r>
      <w:r>
        <w:t xml:space="preserve">and you know that</w:t>
      </w:r>
      <w:r>
        <w:t xml:space="preserve"> </w:t>
      </w:r>
      <m:oMath>
        <m:r>
          <m:rPr>
            <m:sty m:val="b"/>
          </m:rPr>
          <m:t>0</m:t>
        </m:r>
        <m:r>
          <m:rPr>
            <m:sty m:val="p"/>
          </m:rPr>
          <m:t>=</m:t>
        </m:r>
        <m:d>
          <m:dPr>
            <m:begChr m:val="("/>
            <m:endChr m:val=")"/>
            <m:sepChr m:val=""/>
            <m:grow/>
          </m:dPr>
          <m:e>
            <m:m>
              <m:mPr>
                <m:baseJc m:val="center"/>
                <m:plcHide m:val="on"/>
                <m:mcs>
                  <m:mc>
                    <m:mcPr>
                      <m:mcJc m:val="center"/>
                      <m:count m:val="1"/>
                    </m:mcPr>
                  </m:mc>
                </m:mcs>
              </m:mPr>
              <m:mr>
                <m:e>
                  <m:r>
                    <m:t>0</m:t>
                  </m:r>
                </m:e>
              </m:mr>
              <m:mr>
                <m:e>
                  <m:r>
                    <m:t>0</m:t>
                  </m:r>
                </m:e>
              </m:mr>
              <m:mr>
                <m:e>
                  <m:r>
                    <m:t>0</m:t>
                  </m:r>
                </m:e>
              </m:mr>
            </m:m>
          </m:e>
        </m:d>
      </m:oMath>
      <w:r>
        <w:t xml:space="preserve">. By the algebraic definition of scalar product</w:t>
      </w:r>
      <w:r>
        <w:t xml:space="preserve"> </w:t>
      </w:r>
      <w:r>
        <w:t xml:space="preserve"> </w:t>
      </w:r>
      <w:r>
        <w:t xml:space="preserve">as required.</w:t>
      </w:r>
    </w:p>
    <w:bookmarkEnd w:id="33"/>
    <w:bookmarkStart w:id="36" w:name="proof-of-property-3"/>
    <w:p>
      <w:pPr>
        <w:pStyle w:val="Heading3"/>
      </w:pPr>
      <w:r>
        <w:t xml:space="preserve">Proof of property (3)</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34" name="Picture"/>
                  <a:graphic>
                    <a:graphicData uri="http://schemas.openxmlformats.org/drawingml/2006/picture">
                      <pic:pic>
                        <pic:nvPicPr>
                          <pic:cNvPr descr="/Applications/quarto/share/formats/docx/note.png" id="35"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Property (3)</w:t>
            </w:r>
          </w:p>
        </w:tc>
      </w:tr>
      <w:tr>
        <w:trPr>
          <w:cantSplit/>
        </w:trPr>
        <w:tc>
          <w:tcPr>
            <w:tcMar>
              <w:top w:w="108" w:type="dxa"/>
              <w:bottom w:w="108" w:type="dxa"/>
            </w:tcMar>
          </w:tcPr>
          <w:p>
            <w:pPr>
              <w:pStyle w:val="BodyText"/>
            </w:pPr>
            <w:pPr>
              <w:spacing w:before="16" w:after="16"/>
            </w:pPr>
            <w:r>
              <w:t xml:space="preserve">For all vectors</w:t>
            </w:r>
            <w:r>
              <w:t xml:space="preserve"> </w:t>
            </w:r>
            <m:oMath>
              <m:r>
                <m:rPr>
                  <m:sty m:val="b"/>
                </m:rPr>
                <m:t>a</m:t>
              </m:r>
              <m:r>
                <m:rPr>
                  <m:sty m:val="p"/>
                </m:rPr>
                <m:t>,</m:t>
              </m:r>
              <m:r>
                <m:rPr>
                  <m:sty m:val="b"/>
                </m:rPr>
                <m:t>b</m:t>
              </m:r>
              <m:r>
                <m:rPr>
                  <m:sty m:val="p"/>
                </m:rPr>
                <m:t>,</m:t>
              </m:r>
              <m:r>
                <m:rPr>
                  <m:sty m:val="b"/>
                </m:rPr>
                <m:t>c</m:t>
              </m:r>
            </m:oMath>
            <w:r>
              <w:t xml:space="preserve">, it follows that:</w:t>
            </w:r>
          </w:p>
          <w:p>
            <w:pPr>
              <w:pStyle w:val="BodyText"/>
            </w:pPr>
            <m:oMathPara>
              <m:oMathParaPr>
                <m:jc m:val="center"/>
              </m:oMathParaPr>
              <m:oMath>
                <m:r>
                  <m:rPr>
                    <m:sty m:val="b"/>
                  </m:rPr>
                  <m:t>a</m:t>
                </m:r>
                <m:r>
                  <m:rPr>
                    <m:sty m:val="p"/>
                  </m:rPr>
                  <m:t>⋅</m:t>
                </m:r>
                <m:d>
                  <m:dPr>
                    <m:begChr m:val="("/>
                    <m:endChr m:val=")"/>
                    <m:sepChr m:val=""/>
                    <m:grow/>
                  </m:dPr>
                  <m:e>
                    <m:r>
                      <m:rPr>
                        <m:sty m:val="b"/>
                      </m:rPr>
                      <m:t>b</m:t>
                    </m:r>
                    <m:r>
                      <m:rPr>
                        <m:sty m:val="p"/>
                      </m:rPr>
                      <m:t>+</m:t>
                    </m:r>
                    <m:r>
                      <m:rPr>
                        <m:sty m:val="b"/>
                      </m:rPr>
                      <m:t>c</m:t>
                    </m:r>
                  </m:e>
                </m:d>
                <m:r>
                  <m:rPr>
                    <m:sty m:val="p"/>
                  </m:rPr>
                  <m:t>=</m:t>
                </m:r>
                <m:r>
                  <m:rPr>
                    <m:sty m:val="b"/>
                  </m:rPr>
                  <m:t>a</m:t>
                </m:r>
                <m:r>
                  <m:rPr>
                    <m:sty m:val="p"/>
                  </m:rPr>
                  <m:t>⋅</m:t>
                </m:r>
                <m:r>
                  <m:rPr>
                    <m:sty m:val="b"/>
                  </m:rPr>
                  <m:t>b</m:t>
                </m:r>
                <m:r>
                  <m:rPr>
                    <m:sty m:val="p"/>
                  </m:rPr>
                  <m:t>+</m:t>
                </m:r>
                <m:r>
                  <m:rPr>
                    <m:sty m:val="b"/>
                  </m:rPr>
                  <m:t>a</m:t>
                </m:r>
                <m:r>
                  <m:rPr>
                    <m:sty m:val="p"/>
                  </m:rPr>
                  <m:t>⋅</m:t>
                </m:r>
                <m:r>
                  <m:rPr>
                    <m:sty m:val="b"/>
                  </m:rPr>
                  <m:t>c</m:t>
                </m:r>
              </m:oMath>
            </m:oMathPara>
          </w:p>
        </w:tc>
      </w:tr>
    </w:tbl>
    <w:p>
      <w:pPr>
        <w:pStyle w:val="FirstParagraph"/>
      </w:pPr>
      <w:r>
        <w:t xml:space="preserve">Suppose that</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sSub>
                    <m:e>
                      <m:r>
                        <m:t>a</m:t>
                      </m:r>
                    </m:e>
                    <m:sub>
                      <m:r>
                        <m:t>1</m:t>
                      </m:r>
                    </m:sub>
                  </m:sSub>
                </m:e>
              </m:mr>
              <m:mr>
                <m:e>
                  <m:sSub>
                    <m:e>
                      <m:r>
                        <m:t>a</m:t>
                      </m:r>
                    </m:e>
                    <m:sub>
                      <m:r>
                        <m:t>2</m:t>
                      </m:r>
                    </m:sub>
                  </m:sSub>
                </m:e>
              </m:mr>
              <m:mr>
                <m:e>
                  <m:sSub>
                    <m:e>
                      <m:r>
                        <m:t>a</m:t>
                      </m:r>
                    </m:e>
                    <m:sub>
                      <m:r>
                        <m:t>3</m:t>
                      </m:r>
                    </m:sub>
                  </m:sSub>
                </m:e>
              </m:mr>
            </m:m>
          </m:e>
        </m:d>
      </m:oMath>
      <w:r>
        <w:t xml:space="preserve">,</w:t>
      </w:r>
      <w:r>
        <w:t xml:space="preserve"> </w:t>
      </w:r>
      <m:oMath>
        <m:r>
          <m:rPr>
            <m:sty m:val="b"/>
          </m:rPr>
          <m:t>b</m:t>
        </m:r>
        <m:r>
          <m:rPr>
            <m:sty m:val="p"/>
          </m:rPr>
          <m:t>=</m:t>
        </m:r>
        <m:d>
          <m:dPr>
            <m:begChr m:val="("/>
            <m:endChr m:val=")"/>
            <m:sepChr m:val=""/>
            <m:grow/>
          </m:dPr>
          <m:e>
            <m:m>
              <m:mPr>
                <m:baseJc m:val="center"/>
                <m:plcHide m:val="on"/>
                <m:mcs>
                  <m:mc>
                    <m:mcPr>
                      <m:mcJc m:val="center"/>
                      <m:count m:val="1"/>
                    </m:mcPr>
                  </m:mc>
                </m:mcs>
              </m:mPr>
              <m:mr>
                <m:e>
                  <m:sSub>
                    <m:e>
                      <m:r>
                        <m:t>b</m:t>
                      </m:r>
                    </m:e>
                    <m:sub>
                      <m:r>
                        <m:t>1</m:t>
                      </m:r>
                    </m:sub>
                  </m:sSub>
                </m:e>
              </m:mr>
              <m:mr>
                <m:e>
                  <m:sSub>
                    <m:e>
                      <m:r>
                        <m:t>b</m:t>
                      </m:r>
                    </m:e>
                    <m:sub>
                      <m:r>
                        <m:t>2</m:t>
                      </m:r>
                    </m:sub>
                  </m:sSub>
                </m:e>
              </m:mr>
              <m:mr>
                <m:e>
                  <m:sSub>
                    <m:e>
                      <m:r>
                        <m:t>b</m:t>
                      </m:r>
                    </m:e>
                    <m:sub>
                      <m:r>
                        <m:t>3</m:t>
                      </m:r>
                    </m:sub>
                  </m:sSub>
                </m:e>
              </m:mr>
            </m:m>
          </m:e>
        </m:d>
      </m:oMath>
      <w:r>
        <w:t xml:space="preserve">, and</w:t>
      </w:r>
      <w:r>
        <w:t xml:space="preserve"> </w:t>
      </w:r>
      <m:oMath>
        <m:r>
          <m:rPr>
            <m:sty m:val="b"/>
          </m:rPr>
          <m:t>c</m:t>
        </m:r>
        <m:r>
          <m:rPr>
            <m:sty m:val="p"/>
          </m:rPr>
          <m:t>=</m:t>
        </m:r>
        <m:d>
          <m:dPr>
            <m:begChr m:val="("/>
            <m:endChr m:val=")"/>
            <m:sepChr m:val=""/>
            <m:grow/>
          </m:dPr>
          <m:e>
            <m:m>
              <m:mPr>
                <m:baseJc m:val="center"/>
                <m:plcHide m:val="on"/>
                <m:mcs>
                  <m:mc>
                    <m:mcPr>
                      <m:mcJc m:val="center"/>
                      <m:count m:val="1"/>
                    </m:mcPr>
                  </m:mc>
                </m:mcs>
              </m:mPr>
              <m:mr>
                <m:e>
                  <m:sSub>
                    <m:e>
                      <m:r>
                        <m:t>c</m:t>
                      </m:r>
                    </m:e>
                    <m:sub>
                      <m:r>
                        <m:t>1</m:t>
                      </m:r>
                    </m:sub>
                  </m:sSub>
                </m:e>
              </m:mr>
              <m:mr>
                <m:e>
                  <m:sSub>
                    <m:e>
                      <m:r>
                        <m:t>c</m:t>
                      </m:r>
                    </m:e>
                    <m:sub>
                      <m:r>
                        <m:t>2</m:t>
                      </m:r>
                    </m:sub>
                  </m:sSub>
                </m:e>
              </m:mr>
              <m:mr>
                <m:e>
                  <m:sSub>
                    <m:e>
                      <m:r>
                        <m:t>c</m:t>
                      </m:r>
                    </m:e>
                    <m:sub>
                      <m:r>
                        <m:t>3</m:t>
                      </m:r>
                    </m:sub>
                  </m:sSub>
                </m:e>
              </m:mr>
            </m:m>
          </m:e>
        </m:d>
      </m:oMath>
      <w:r>
        <w:t xml:space="preserve">. You know from</w:t>
      </w:r>
      <w:r>
        <w:t xml:space="preserve"> </w:t>
      </w:r>
      <w:hyperlink r:id="rId22">
        <w:r>
          <w:rPr>
            <w:rStyle w:val="Hyperlink"/>
          </w:rPr>
          <w:t xml:space="preserve">Guide: Vector addition and scalar multiplication</w:t>
        </w:r>
      </w:hyperlink>
      <w:r>
        <w:t xml:space="preserve"> </w:t>
      </w:r>
      <w:r>
        <w:t xml:space="preserve">that</w:t>
      </w:r>
    </w:p>
    <w:p>
      <w:pPr>
        <w:pStyle w:val="BodyText"/>
      </w:pPr>
      <m:oMathPara>
        <m:oMathParaPr>
          <m:jc m:val="center"/>
        </m:oMathParaPr>
        <m:oMath>
          <m:r>
            <m:rPr>
              <m:sty m:val="b"/>
            </m:rPr>
            <m:t>b</m:t>
          </m:r>
          <m:r>
            <m:rPr>
              <m:sty m:val="p"/>
            </m:rPr>
            <m:t>+</m:t>
          </m:r>
          <m:r>
            <m:rPr>
              <m:sty m:val="b"/>
            </m:rPr>
            <m:t>c</m:t>
          </m:r>
          <m:r>
            <m:rPr>
              <m:sty m:val="p"/>
            </m:rPr>
            <m:t>=</m:t>
          </m:r>
          <m:d>
            <m:dPr>
              <m:begChr m:val="("/>
              <m:endChr m:val=")"/>
              <m:sepChr m:val=""/>
              <m:grow/>
            </m:dPr>
            <m:e>
              <m:m>
                <m:mPr>
                  <m:baseJc m:val="center"/>
                  <m:plcHide m:val="on"/>
                  <m:mcs>
                    <m:mc>
                      <m:mcPr>
                        <m:mcJc m:val="center"/>
                        <m:count m:val="1"/>
                      </m:mcPr>
                    </m:mc>
                  </m:mcs>
                </m:mPr>
                <m:mr>
                  <m:e>
                    <m:sSub>
                      <m:e>
                        <m:r>
                          <m:t>b</m:t>
                        </m:r>
                      </m:e>
                      <m:sub>
                        <m:r>
                          <m:t>1</m:t>
                        </m:r>
                      </m:sub>
                    </m:sSub>
                    <m:r>
                      <m:rPr>
                        <m:sty m:val="p"/>
                      </m:rPr>
                      <m:t>+</m:t>
                    </m:r>
                    <m:sSub>
                      <m:e>
                        <m:r>
                          <m:t>c</m:t>
                        </m:r>
                      </m:e>
                      <m:sub>
                        <m:r>
                          <m:t>1</m:t>
                        </m:r>
                      </m:sub>
                    </m:sSub>
                  </m:e>
                </m:mr>
                <m:mr>
                  <m:e>
                    <m:sSub>
                      <m:e>
                        <m:r>
                          <m:t>b</m:t>
                        </m:r>
                      </m:e>
                      <m:sub>
                        <m:r>
                          <m:t>2</m:t>
                        </m:r>
                      </m:sub>
                    </m:sSub>
                    <m:r>
                      <m:rPr>
                        <m:sty m:val="p"/>
                      </m:rPr>
                      <m:t>+</m:t>
                    </m:r>
                    <m:sSub>
                      <m:e>
                        <m:r>
                          <m:t>c</m:t>
                        </m:r>
                      </m:e>
                      <m:sub>
                        <m:r>
                          <m:t>2</m:t>
                        </m:r>
                      </m:sub>
                    </m:sSub>
                  </m:e>
                </m:mr>
                <m:mr>
                  <m:e>
                    <m:sSub>
                      <m:e>
                        <m:r>
                          <m:t>b</m:t>
                        </m:r>
                      </m:e>
                      <m:sub>
                        <m:r>
                          <m:t>3</m:t>
                        </m:r>
                      </m:sub>
                    </m:sSub>
                    <m:r>
                      <m:rPr>
                        <m:sty m:val="p"/>
                      </m:rPr>
                      <m:t>+</m:t>
                    </m:r>
                    <m:sSub>
                      <m:e>
                        <m:r>
                          <m:t>c</m:t>
                        </m:r>
                      </m:e>
                      <m:sub>
                        <m:r>
                          <m:t>3</m:t>
                        </m:r>
                      </m:sub>
                    </m:sSub>
                  </m:e>
                </m:mr>
              </m:m>
            </m:e>
          </m:d>
          <m:r>
            <m:rPr>
              <m:sty m:val="p"/>
            </m:rPr>
            <m:t>.</m:t>
          </m:r>
        </m:oMath>
      </m:oMathPara>
    </w:p>
    <w:p>
      <w:pPr>
        <w:pStyle w:val="FirstParagraph"/>
      </w:pPr>
      <w:r>
        <w:t xml:space="preserve">So from the algebraic definition of the scalar product:</w:t>
      </w:r>
      <w:r>
        <w:t xml:space="preserve"> </w:t>
      </w:r>
      <w:r>
        <w:t xml:space="preserve"> </w:t>
      </w:r>
      <w:r>
        <w:t xml:space="preserve">Expanding the brackets and rearranging gives</w:t>
      </w:r>
      <w:r>
        <w:t xml:space="preserve"> </w:t>
      </w:r>
      <w:r>
        <w:t xml:space="preserve"> </w:t>
      </w:r>
      <w:r>
        <w:t xml:space="preserve">You can recognize these final two terms as</w:t>
      </w:r>
      <w:r>
        <w:t xml:space="preserve"> </w:t>
      </w:r>
      <m:oMath>
        <m:r>
          <m:rPr>
            <m:sty m:val="b"/>
          </m:rPr>
          <m:t>a</m:t>
        </m:r>
        <m:r>
          <m:rPr>
            <m:sty m:val="p"/>
          </m:rPr>
          <m:t>⋅</m:t>
        </m:r>
        <m:r>
          <m:rPr>
            <m:sty m:val="b"/>
          </m:rPr>
          <m:t>b</m:t>
        </m:r>
      </m:oMath>
      <w:r>
        <w:t xml:space="preserve"> </w:t>
      </w:r>
      <w:r>
        <w:t xml:space="preserve">and</w:t>
      </w:r>
      <w:r>
        <w:t xml:space="preserve"> </w:t>
      </w:r>
      <m:oMath>
        <m:r>
          <m:rPr>
            <m:sty m:val="b"/>
          </m:rPr>
          <m:t>a</m:t>
        </m:r>
        <m:r>
          <m:rPr>
            <m:sty m:val="p"/>
          </m:rPr>
          <m:t>⋅</m:t>
        </m:r>
        <m:r>
          <m:rPr>
            <m:sty m:val="b"/>
          </m:rPr>
          <m:t>c</m:t>
        </m:r>
      </m:oMath>
      <w:r>
        <w:t xml:space="preserve"> </w:t>
      </w:r>
      <w:r>
        <w:t xml:space="preserve">respectively. so</w:t>
      </w:r>
      <w:r>
        <w:t xml:space="preserve"> </w:t>
      </w:r>
      <w:r>
        <w:t xml:space="preserve"> </w:t>
      </w:r>
      <w:r>
        <w:t xml:space="preserve">as required.</w:t>
      </w:r>
    </w:p>
    <w:bookmarkEnd w:id="36"/>
    <w:bookmarkStart w:id="39" w:name="proof-of-property-4"/>
    <w:p>
      <w:pPr>
        <w:pStyle w:val="Heading3"/>
      </w:pPr>
      <w:r>
        <w:t xml:space="preserve">Proof of property (4)</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37" name="Picture"/>
                  <a:graphic>
                    <a:graphicData uri="http://schemas.openxmlformats.org/drawingml/2006/picture">
                      <pic:pic>
                        <pic:nvPicPr>
                          <pic:cNvPr descr="/Applications/quarto/share/formats/docx/note.png" id="38"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Property (4)</w:t>
            </w:r>
          </w:p>
        </w:tc>
      </w:tr>
      <w:tr>
        <w:trPr>
          <w:cantSplit/>
        </w:trPr>
        <w:tc>
          <w:tcPr>
            <w:tcMar>
              <w:top w:w="108" w:type="dxa"/>
              <w:bottom w:w="108" w:type="dxa"/>
            </w:tcMar>
          </w:tcPr>
          <w:p>
            <w:pPr>
              <w:pStyle w:val="BodyText"/>
            </w:pPr>
            <w:pPr>
              <w:spacing w:before="16" w:after="16"/>
            </w:pPr>
            <w:r>
              <w:t xml:space="preserve">If</w:t>
            </w:r>
            <w:r>
              <w:t xml:space="preserve"> </w:t>
            </w:r>
            <m:oMath>
              <m:r>
                <m:rPr>
                  <m:sty m:val="b"/>
                </m:rPr>
                <m:t>a</m:t>
              </m:r>
              <m:r>
                <m:rPr>
                  <m:sty m:val="p"/>
                </m:rPr>
                <m:t>,</m:t>
              </m:r>
              <m:r>
                <m:rPr>
                  <m:sty m:val="b"/>
                </m:rPr>
                <m:t>b</m:t>
              </m:r>
            </m:oMath>
            <w:r>
              <w:t xml:space="preserve"> </w:t>
            </w:r>
            <w:r>
              <w:t xml:space="preserve">are vectors and</w:t>
            </w:r>
            <w:r>
              <w:t xml:space="preserve"> </w:t>
            </w:r>
            <m:oMath>
              <m:r>
                <m:t>λ</m:t>
              </m:r>
            </m:oMath>
            <w:r>
              <w:t xml:space="preserve"> </w:t>
            </w:r>
            <w:r>
              <w:t xml:space="preserve">(pronounced</w:t>
            </w:r>
            <w:r>
              <w:t xml:space="preserve"> </w:t>
            </w:r>
            <w:r>
              <w:t xml:space="preserve">‘</w:t>
            </w:r>
            <w:r>
              <w:t xml:space="preserve">lambda</w:t>
            </w:r>
            <w:r>
              <w:t xml:space="preserve">’</w:t>
            </w:r>
            <w:r>
              <w:t xml:space="preserve">) is a scalar, then</w:t>
            </w:r>
          </w:p>
          <w:p>
            <w:pPr>
              <w:pStyle w:val="BodyText"/>
            </w:pPr>
            <m:oMathPara>
              <m:oMathParaPr>
                <m:jc m:val="center"/>
              </m:oMathParaPr>
              <m:oMath>
                <m:d>
                  <m:dPr>
                    <m:begChr m:val="("/>
                    <m:endChr m:val=")"/>
                    <m:sepChr m:val=""/>
                    <m:grow/>
                  </m:dPr>
                  <m:e>
                    <m:r>
                      <m:t>λ</m:t>
                    </m:r>
                    <m:r>
                      <m:rPr>
                        <m:sty m:val="b"/>
                      </m:rPr>
                      <m:t>a</m:t>
                    </m:r>
                  </m:e>
                </m:d>
                <m:r>
                  <m:rPr>
                    <m:sty m:val="p"/>
                  </m:rPr>
                  <m:t>⋅</m:t>
                </m:r>
                <m:r>
                  <m:rPr>
                    <m:sty m:val="b"/>
                  </m:rPr>
                  <m:t>b</m:t>
                </m:r>
                <m:r>
                  <m:rPr>
                    <m:sty m:val="p"/>
                  </m:rPr>
                  <m:t>=</m:t>
                </m:r>
                <m:r>
                  <m:t>λ</m:t>
                </m:r>
                <m:d>
                  <m:dPr>
                    <m:begChr m:val="("/>
                    <m:endChr m:val=")"/>
                    <m:sepChr m:val=""/>
                    <m:grow/>
                  </m:dPr>
                  <m:e>
                    <m:r>
                      <m:rPr>
                        <m:sty m:val="b"/>
                      </m:rPr>
                      <m:t>a</m:t>
                    </m:r>
                    <m:r>
                      <m:rPr>
                        <m:sty m:val="p"/>
                      </m:rPr>
                      <m:t>⋅</m:t>
                    </m:r>
                    <m:r>
                      <m:rPr>
                        <m:sty m:val="b"/>
                      </m:rPr>
                      <m:t>b</m:t>
                    </m:r>
                  </m:e>
                </m:d>
              </m:oMath>
            </m:oMathPara>
          </w:p>
        </w:tc>
      </w:tr>
    </w:tbl>
    <w:p>
      <w:pPr>
        <w:pStyle w:val="FirstParagraph"/>
      </w:pPr>
      <w:r>
        <w:t xml:space="preserve">Suppose that</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sSub>
                    <m:e>
                      <m:r>
                        <m:t>a</m:t>
                      </m:r>
                    </m:e>
                    <m:sub>
                      <m:r>
                        <m:t>1</m:t>
                      </m:r>
                    </m:sub>
                  </m:sSub>
                </m:e>
              </m:mr>
              <m:mr>
                <m:e>
                  <m:sSub>
                    <m:e>
                      <m:r>
                        <m:t>a</m:t>
                      </m:r>
                    </m:e>
                    <m:sub>
                      <m:r>
                        <m:t>2</m:t>
                      </m:r>
                    </m:sub>
                  </m:sSub>
                </m:e>
              </m:mr>
              <m:mr>
                <m:e>
                  <m:sSub>
                    <m:e>
                      <m:r>
                        <m:t>a</m:t>
                      </m:r>
                    </m:e>
                    <m:sub>
                      <m:r>
                        <m:t>3</m:t>
                      </m:r>
                    </m:sub>
                  </m:sSub>
                </m:e>
              </m:mr>
            </m:m>
          </m:e>
        </m:d>
      </m:oMath>
      <w:r>
        <w:t xml:space="preserve"> </w:t>
      </w:r>
      <w:r>
        <w:t xml:space="preserve">and</w:t>
      </w:r>
      <w:r>
        <w:t xml:space="preserve"> </w:t>
      </w:r>
      <m:oMath>
        <m:r>
          <m:rPr>
            <m:sty m:val="b"/>
          </m:rPr>
          <m:t>b</m:t>
        </m:r>
        <m:r>
          <m:rPr>
            <m:sty m:val="p"/>
          </m:rPr>
          <m:t>=</m:t>
        </m:r>
        <m:d>
          <m:dPr>
            <m:begChr m:val="("/>
            <m:endChr m:val=")"/>
            <m:sepChr m:val=""/>
            <m:grow/>
          </m:dPr>
          <m:e>
            <m:m>
              <m:mPr>
                <m:baseJc m:val="center"/>
                <m:plcHide m:val="on"/>
                <m:mcs>
                  <m:mc>
                    <m:mcPr>
                      <m:mcJc m:val="center"/>
                      <m:count m:val="1"/>
                    </m:mcPr>
                  </m:mc>
                </m:mcs>
              </m:mPr>
              <m:mr>
                <m:e>
                  <m:sSub>
                    <m:e>
                      <m:r>
                        <m:t>b</m:t>
                      </m:r>
                    </m:e>
                    <m:sub>
                      <m:r>
                        <m:t>1</m:t>
                      </m:r>
                    </m:sub>
                  </m:sSub>
                </m:e>
              </m:mr>
              <m:mr>
                <m:e>
                  <m:sSub>
                    <m:e>
                      <m:r>
                        <m:t>b</m:t>
                      </m:r>
                    </m:e>
                    <m:sub>
                      <m:r>
                        <m:t>2</m:t>
                      </m:r>
                    </m:sub>
                  </m:sSub>
                </m:e>
              </m:mr>
              <m:mr>
                <m:e>
                  <m:sSub>
                    <m:e>
                      <m:r>
                        <m:t>b</m:t>
                      </m:r>
                    </m:e>
                    <m:sub>
                      <m:r>
                        <m:t>3</m:t>
                      </m:r>
                    </m:sub>
                  </m:sSub>
                </m:e>
              </m:mr>
            </m:m>
          </m:e>
        </m:d>
      </m:oMath>
      <w:r>
        <w:t xml:space="preserve"> </w:t>
      </w:r>
      <w:r>
        <w:t xml:space="preserve">are vectors and that</w:t>
      </w:r>
      <w:r>
        <w:t xml:space="preserve"> </w:t>
      </w:r>
      <m:oMath>
        <m:r>
          <m:t>λ</m:t>
        </m:r>
      </m:oMath>
      <w:r>
        <w:t xml:space="preserve"> </w:t>
      </w:r>
      <w:r>
        <w:t xml:space="preserve">is a scalar. You know from</w:t>
      </w:r>
      <w:r>
        <w:t xml:space="preserve"> </w:t>
      </w:r>
      <w:hyperlink r:id="rId22">
        <w:r>
          <w:rPr>
            <w:rStyle w:val="Hyperlink"/>
          </w:rPr>
          <w:t xml:space="preserve">Guide: Vector addition and scalar multiplication</w:t>
        </w:r>
      </w:hyperlink>
      <w:r>
        <w:t xml:space="preserve"> </w:t>
      </w:r>
      <w:r>
        <w:t xml:space="preserve">that</w:t>
      </w:r>
    </w:p>
    <w:p>
      <w:pPr>
        <w:pStyle w:val="BodyText"/>
      </w:pPr>
      <m:oMathPara>
        <m:oMathParaPr>
          <m:jc m:val="center"/>
        </m:oMathParaPr>
        <m:oMath>
          <m:r>
            <m:t>λ</m:t>
          </m:r>
          <m:r>
            <m:rPr>
              <m:sty m:val="b"/>
            </m:rPr>
            <m:t>a</m:t>
          </m:r>
          <m:r>
            <m:rPr>
              <m:sty m:val="p"/>
            </m:rPr>
            <m:t>=</m:t>
          </m:r>
          <m:d>
            <m:dPr>
              <m:begChr m:val="("/>
              <m:endChr m:val=")"/>
              <m:sepChr m:val=""/>
              <m:grow/>
            </m:dPr>
            <m:e>
              <m:m>
                <m:mPr>
                  <m:baseJc m:val="center"/>
                  <m:plcHide m:val="on"/>
                  <m:mcs>
                    <m:mc>
                      <m:mcPr>
                        <m:mcJc m:val="center"/>
                        <m:count m:val="1"/>
                      </m:mcPr>
                    </m:mc>
                  </m:mcs>
                </m:mPr>
                <m:mr>
                  <m:e>
                    <m:r>
                      <m:t>λ</m:t>
                    </m:r>
                    <m:sSub>
                      <m:e>
                        <m:r>
                          <m:t>a</m:t>
                        </m:r>
                      </m:e>
                      <m:sub>
                        <m:r>
                          <m:t>1</m:t>
                        </m:r>
                      </m:sub>
                    </m:sSub>
                  </m:e>
                </m:mr>
                <m:mr>
                  <m:e>
                    <m:r>
                      <m:t>λ</m:t>
                    </m:r>
                    <m:sSub>
                      <m:e>
                        <m:r>
                          <m:t>a</m:t>
                        </m:r>
                      </m:e>
                      <m:sub>
                        <m:r>
                          <m:t>2</m:t>
                        </m:r>
                      </m:sub>
                    </m:sSub>
                  </m:e>
                </m:mr>
                <m:mr>
                  <m:e>
                    <m:r>
                      <m:t>λ</m:t>
                    </m:r>
                    <m:sSub>
                      <m:e>
                        <m:r>
                          <m:t>a</m:t>
                        </m:r>
                      </m:e>
                      <m:sub>
                        <m:r>
                          <m:t>3</m:t>
                        </m:r>
                      </m:sub>
                    </m:sSub>
                  </m:e>
                </m:mr>
              </m:m>
            </m:e>
          </m:d>
        </m:oMath>
      </m:oMathPara>
    </w:p>
    <w:p>
      <w:pPr>
        <w:pStyle w:val="FirstParagraph"/>
      </w:pPr>
      <w:r>
        <w:t xml:space="preserve">By the algebraic definition of scalar product</w:t>
      </w:r>
      <w:r>
        <w:t xml:space="preserve"> </w:t>
      </w:r>
      <w:r>
        <w:t xml:space="preserve"> </w:t>
      </w:r>
      <w:r>
        <w:t xml:space="preserve">Factorizing the right hand side by a common factor of</w:t>
      </w:r>
      <w:r>
        <w:t xml:space="preserve"> </w:t>
      </w:r>
      <m:oMath>
        <m:r>
          <m:t>λ</m:t>
        </m:r>
      </m:oMath>
      <w:r>
        <w:t xml:space="preserve"> </w:t>
      </w:r>
      <w:r>
        <w:t xml:space="preserve">gives</w:t>
      </w:r>
      <w:r>
        <w:t xml:space="preserve"> </w:t>
      </w:r>
      <w:r>
        <w:t xml:space="preserve"> </w:t>
      </w:r>
      <w:r>
        <w:t xml:space="preserve">You can recognize the term in brackets as</w:t>
      </w:r>
      <w:r>
        <w:t xml:space="preserve"> </w:t>
      </w:r>
      <m:oMath>
        <m:r>
          <m:rPr>
            <m:sty m:val="b"/>
          </m:rPr>
          <m:t>a</m:t>
        </m:r>
        <m:r>
          <m:rPr>
            <m:sty m:val="p"/>
          </m:rPr>
          <m:t>⋅</m:t>
        </m:r>
        <m:r>
          <m:rPr>
            <m:sty m:val="b"/>
          </m:rPr>
          <m:t>b</m:t>
        </m:r>
      </m:oMath>
      <w:r>
        <w:t xml:space="preserve">, and so</w:t>
      </w:r>
      <w:r>
        <w:t xml:space="preserve"> </w:t>
      </w:r>
      <w:r>
        <w:t xml:space="preserve"> </w:t>
      </w:r>
      <w:r>
        <w:t xml:space="preserve">as required.</w:t>
      </w:r>
    </w:p>
    <w:bookmarkEnd w:id="39"/>
    <w:bookmarkStart w:id="42" w:name="proof-of-property-5"/>
    <w:p>
      <w:pPr>
        <w:pStyle w:val="Heading3"/>
      </w:pPr>
      <w:r>
        <w:t xml:space="preserve">Proof of property (5)</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40" name="Picture"/>
                  <a:graphic>
                    <a:graphicData uri="http://schemas.openxmlformats.org/drawingml/2006/picture">
                      <pic:pic>
                        <pic:nvPicPr>
                          <pic:cNvPr descr="/Applications/quarto/share/formats/docx/note.png" id="41"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Property (5)</w:t>
            </w:r>
          </w:p>
        </w:tc>
      </w:tr>
      <w:tr>
        <w:trPr>
          <w:cantSplit/>
        </w:trPr>
        <w:tc>
          <w:tcPr>
            <w:tcMar>
              <w:top w:w="108" w:type="dxa"/>
              <w:bottom w:w="108" w:type="dxa"/>
            </w:tcMar>
          </w:tcPr>
          <w:p>
            <w:pPr>
              <w:pStyle w:val="BodyText"/>
            </w:pPr>
            <w:pPr>
              <w:spacing w:before="16" w:after="16"/>
            </w:pPr>
            <w:r>
              <w:t xml:space="preserve">The scalar product of a vector</w:t>
            </w:r>
            <w:r>
              <w:t xml:space="preserve"> </w:t>
            </w:r>
            <m:oMath>
              <m:r>
                <m:rPr>
                  <m:sty m:val="b"/>
                </m:rPr>
                <m:t>a</m:t>
              </m:r>
            </m:oMath>
            <w:r>
              <w:t xml:space="preserve"> </w:t>
            </w:r>
            <w:r>
              <w:t xml:space="preserve">with itself is the square of its magnitude:</w:t>
            </w:r>
          </w:p>
          <w:p>
            <w:pPr>
              <w:pStyle w:val="BodyText"/>
            </w:pPr>
            <m:oMathPara>
              <m:oMathParaPr>
                <m:jc m:val="center"/>
              </m:oMathParaPr>
              <m:oMath>
                <m:r>
                  <m:rPr>
                    <m:sty m:val="b"/>
                  </m:rPr>
                  <m:t>a</m:t>
                </m:r>
                <m:r>
                  <m:rPr>
                    <m:sty m:val="p"/>
                  </m:rPr>
                  <m:t>⋅</m:t>
                </m:r>
                <m:r>
                  <m:rPr>
                    <m:sty m:val="b"/>
                  </m:rPr>
                  <m:t>a</m:t>
                </m:r>
                <m:r>
                  <m:rPr>
                    <m:sty m:val="p"/>
                  </m:rPr>
                  <m:t>=</m:t>
                </m:r>
                <m:sSup>
                  <m:e>
                    <m:d>
                      <m:dPr>
                        <m:begChr m:val="|"/>
                        <m:endChr m:val="|"/>
                        <m:sepChr m:val=""/>
                        <m:grow/>
                      </m:dPr>
                      <m:e>
                        <m:r>
                          <m:rPr>
                            <m:sty m:val="b"/>
                          </m:rPr>
                          <m:t>a</m:t>
                        </m:r>
                      </m:e>
                    </m:d>
                  </m:e>
                  <m:sup>
                    <m:r>
                      <m:t>2</m:t>
                    </m:r>
                  </m:sup>
                </m:sSup>
              </m:oMath>
            </m:oMathPara>
          </w:p>
        </w:tc>
      </w:tr>
    </w:tbl>
    <w:p>
      <w:pPr>
        <w:pStyle w:val="FirstParagraph"/>
      </w:pPr>
      <w:r>
        <w:t xml:space="preserve">Using the algebraic definition for the scalar product, you can work out that for a general vector</w:t>
      </w:r>
      <w:r>
        <w:t xml:space="preserve"> </w:t>
      </w:r>
      <m:oMath>
        <m:r>
          <m:rPr>
            <m:sty m:val="b"/>
          </m:rPr>
          <m:t>a</m:t>
        </m:r>
        <m:r>
          <m:rPr>
            <m:sty m:val="p"/>
          </m:rPr>
          <m:t>=</m:t>
        </m:r>
        <m:sSub>
          <m:e>
            <m:r>
              <m:t>a</m:t>
            </m:r>
          </m:e>
          <m:sub>
            <m:r>
              <m:t>1</m:t>
            </m:r>
          </m:sub>
        </m:sSub>
        <m:r>
          <m:rPr>
            <m:sty m:val="b"/>
          </m:rPr>
          <m:t>i</m:t>
        </m:r>
        <m:r>
          <m:rPr>
            <m:sty m:val="p"/>
          </m:rPr>
          <m:t>+</m:t>
        </m:r>
        <m:sSub>
          <m:e>
            <m:r>
              <m:t>a</m:t>
            </m:r>
          </m:e>
          <m:sub>
            <m:r>
              <m:t>2</m:t>
            </m:r>
          </m:sub>
        </m:sSub>
        <m:r>
          <m:rPr>
            <m:sty m:val="b"/>
          </m:rPr>
          <m:t>j</m:t>
        </m:r>
        <m:r>
          <m:rPr>
            <m:sty m:val="p"/>
          </m:rPr>
          <m:t>+</m:t>
        </m:r>
        <m:sSub>
          <m:e>
            <m:r>
              <m:t>a</m:t>
            </m:r>
          </m:e>
          <m:sub>
            <m:r>
              <m:t>3</m:t>
            </m:r>
          </m:sub>
        </m:sSub>
        <m:r>
          <m:rPr>
            <m:sty m:val="b"/>
          </m:rPr>
          <m:t>k</m:t>
        </m:r>
      </m:oMath>
      <w:r>
        <w:t xml:space="preserve">:</w:t>
      </w:r>
    </w:p>
    <w:p>
      <w:pPr>
        <w:pStyle w:val="BodyText"/>
      </w:pPr>
      <m:oMathPara>
        <m:oMathParaPr>
          <m:jc m:val="center"/>
        </m:oMathParaPr>
        <m:oMath>
          <m:r>
            <m:rPr>
              <m:sty m:val="b"/>
            </m:rPr>
            <m:t>a</m:t>
          </m:r>
          <m:r>
            <m:rPr>
              <m:sty m:val="p"/>
            </m:rPr>
            <m:t>⋅</m:t>
          </m:r>
          <m:r>
            <m:rPr>
              <m:sty m:val="b"/>
            </m:rPr>
            <m:t>a</m:t>
          </m:r>
          <m:r>
            <m:rPr>
              <m:sty m:val="p"/>
            </m:rPr>
            <m:t>=</m:t>
          </m:r>
          <m:sSubSup>
            <m:e>
              <m:r>
                <m:t>a</m:t>
              </m:r>
            </m:e>
            <m:sub>
              <m:r>
                <m:t>1</m:t>
              </m:r>
            </m:sub>
            <m:sup>
              <m:r>
                <m:t>2</m:t>
              </m:r>
            </m:sup>
          </m:sSubSup>
          <m:r>
            <m:rPr>
              <m:sty m:val="p"/>
            </m:rPr>
            <m:t>+</m:t>
          </m:r>
          <m:sSubSup>
            <m:e>
              <m:r>
                <m:t>a</m:t>
              </m:r>
            </m:e>
            <m:sub>
              <m:r>
                <m:t>2</m:t>
              </m:r>
            </m:sub>
            <m:sup>
              <m:r>
                <m:t>2</m:t>
              </m:r>
            </m:sup>
          </m:sSubSup>
          <m:r>
            <m:rPr>
              <m:sty m:val="p"/>
            </m:rPr>
            <m:t>+</m:t>
          </m:r>
          <m:sSubSup>
            <m:e>
              <m:r>
                <m:t>a</m:t>
              </m:r>
            </m:e>
            <m:sub>
              <m:r>
                <m:t>3</m:t>
              </m:r>
            </m:sub>
            <m:sup>
              <m:r>
                <m:t>2</m:t>
              </m:r>
            </m:sup>
          </m:sSubSup>
          <m:r>
            <m:rPr>
              <m:sty m:val="p"/>
            </m:rPr>
            <m:t>=</m:t>
          </m:r>
          <m:sSup>
            <m:e>
              <m:d>
                <m:dPr>
                  <m:begChr m:val="("/>
                  <m:endChr m:val=")"/>
                  <m:sepChr m:val=""/>
                  <m:grow/>
                </m:dPr>
                <m:e>
                  <m:rad>
                    <m:radPr>
                      <m:degHide m:val="on"/>
                    </m:radPr>
                    <m:deg/>
                    <m:e>
                      <m:sSubSup>
                        <m:e>
                          <m:r>
                            <m:t>a</m:t>
                          </m:r>
                        </m:e>
                        <m:sub>
                          <m:r>
                            <m:t>1</m:t>
                          </m:r>
                        </m:sub>
                        <m:sup>
                          <m:r>
                            <m:t>2</m:t>
                          </m:r>
                        </m:sup>
                      </m:sSubSup>
                      <m:r>
                        <m:rPr>
                          <m:sty m:val="p"/>
                        </m:rPr>
                        <m:t>+</m:t>
                      </m:r>
                      <m:sSubSup>
                        <m:e>
                          <m:r>
                            <m:t>a</m:t>
                          </m:r>
                        </m:e>
                        <m:sub>
                          <m:r>
                            <m:t>2</m:t>
                          </m:r>
                        </m:sub>
                        <m:sup>
                          <m:r>
                            <m:t>2</m:t>
                          </m:r>
                        </m:sup>
                      </m:sSubSup>
                      <m:r>
                        <m:rPr>
                          <m:sty m:val="p"/>
                        </m:rPr>
                        <m:t>+</m:t>
                      </m:r>
                      <m:sSubSup>
                        <m:e>
                          <m:r>
                            <m:t>a</m:t>
                          </m:r>
                        </m:e>
                        <m:sub>
                          <m:r>
                            <m:t>3</m:t>
                          </m:r>
                        </m:sub>
                        <m:sup>
                          <m:r>
                            <m:t>2</m:t>
                          </m:r>
                        </m:sup>
                      </m:sSubSup>
                    </m:e>
                  </m:rad>
                </m:e>
              </m:d>
            </m:e>
            <m:sup>
              <m:r>
                <m:t>2</m:t>
              </m:r>
            </m:sup>
          </m:sSup>
          <m:r>
            <m:rPr>
              <m:sty m:val="p"/>
            </m:rPr>
            <m:t>=</m:t>
          </m:r>
          <m:sSup>
            <m:e>
              <m:d>
                <m:dPr>
                  <m:begChr m:val="|"/>
                  <m:endChr m:val="|"/>
                  <m:sepChr m:val=""/>
                  <m:grow/>
                </m:dPr>
                <m:e>
                  <m:r>
                    <m:rPr>
                      <m:sty m:val="b"/>
                    </m:rPr>
                    <m:t>a</m:t>
                  </m:r>
                </m:e>
              </m:d>
            </m:e>
            <m:sup>
              <m:r>
                <m:t>2</m:t>
              </m:r>
            </m:sup>
          </m:sSup>
          <m:r>
            <m:rPr>
              <m:sty m:val="p"/>
            </m:rPr>
            <m:t>.</m:t>
          </m:r>
        </m:oMath>
      </m:oMathPara>
    </w:p>
    <w:bookmarkEnd w:id="42"/>
    <w:bookmarkEnd w:id="43"/>
    <w:bookmarkStart w:id="48" w:name="Xdc40c7562989afa5a8dd5c40448b364cb125ccb"/>
    <w:p>
      <w:pPr>
        <w:pStyle w:val="Heading1"/>
      </w:pPr>
      <w:r>
        <w:t xml:space="preserve">Proof of equivalence of algebraic and geometric definitions</w:t>
      </w:r>
    </w:p>
    <w:p>
      <w:pPr>
        <w:pStyle w:val="FirstParagraph"/>
      </w:pPr>
      <w:r>
        <w:t xml:space="preserve">The main goal in this proof is to show that</w:t>
      </w:r>
      <w:r>
        <w:t xml:space="preserve"> </w:t>
      </w:r>
      <m:oMath>
        <m:r>
          <m:rPr>
            <m:sty m:val="b"/>
          </m:rPr>
          <m:t>a</m:t>
        </m:r>
        <m:r>
          <m:rPr>
            <m:sty m:val="p"/>
          </m:rPr>
          <m:t>⋅</m:t>
        </m:r>
        <m:r>
          <m:rPr>
            <m:sty m:val="b"/>
          </m:rPr>
          <m:t>b</m:t>
        </m:r>
      </m:oMath>
      <w:r>
        <w:t xml:space="preserve"> </w:t>
      </w:r>
      <w:r>
        <w:t xml:space="preserve">as defined above is</w:t>
      </w:r>
      <w:r>
        <w:t xml:space="preserve"> </w:t>
      </w:r>
      <w:r>
        <w:rPr>
          <w:b/>
          <w:bCs/>
        </w:rPr>
        <w:t xml:space="preserve">also</w:t>
      </w:r>
      <w:r>
        <w:t xml:space="preserve"> </w:t>
      </w:r>
      <w:r>
        <w:t xml:space="preserve">equal to</w:t>
      </w:r>
      <w:r>
        <w:t xml:space="preserve"> </w:t>
      </w:r>
      <m:oMath>
        <m:d>
          <m:dPr>
            <m:begChr m:val="|"/>
            <m:endChr m:val="|"/>
            <m:sepChr m:val=""/>
            <m:grow/>
          </m:dPr>
          <m:e>
            <m:r>
              <m:rPr>
                <m:sty m:val="b"/>
              </m:rPr>
              <m:t>a</m:t>
            </m:r>
          </m:e>
        </m:d>
        <m:d>
          <m:dPr>
            <m:begChr m:val="|"/>
            <m:endChr m:val="|"/>
            <m:sepChr m:val=""/>
            <m:grow/>
          </m:dPr>
          <m:e>
            <m:r>
              <m:rPr>
                <m:sty m:val="b"/>
              </m:rPr>
              <m:t>b</m:t>
            </m:r>
          </m:e>
        </m:d>
        <m:r>
          <m:rPr>
            <m:sty m:val="p"/>
          </m:rPr>
          <m:t>cos</m:t>
        </m:r>
        <m:d>
          <m:dPr>
            <m:begChr m:val="("/>
            <m:endChr m:val=")"/>
            <m:sepChr m:val=""/>
            <m:grow/>
          </m:dPr>
          <m:e>
            <m:r>
              <m:t>θ</m:t>
            </m:r>
          </m:e>
        </m:d>
      </m:oMath>
      <w:r>
        <w:t xml:space="preserve">.</w:t>
      </w:r>
    </w:p>
    <w:p>
      <w:pPr>
        <w:pStyle w:val="BodyText"/>
      </w:pPr>
      <w:r>
        <w:t xml:space="preserve">In order to prove the equivalence of these definitions, you will need properties (1), (3) and (5) from</w:t>
      </w:r>
      <w:r>
        <w:t xml:space="preserve"> </w:t>
      </w:r>
      <w:hyperlink r:id="rId20">
        <w:r>
          <w:rPr>
            <w:rStyle w:val="Hyperlink"/>
          </w:rPr>
          <w:t xml:space="preserve">Guide: The scalar product</w:t>
        </w:r>
      </w:hyperlink>
      <w:r>
        <w:t xml:space="preserve">.</w:t>
      </w:r>
    </w:p>
    <w:p>
      <w:pPr>
        <w:pStyle w:val="BodyText"/>
      </w:pPr>
      <w:r>
        <w:t xml:space="preserve">Place the starts of the two vectors</w:t>
      </w:r>
      <w:r>
        <w:t xml:space="preserve"> </w:t>
      </w:r>
      <m:oMath>
        <m:r>
          <m:rPr>
            <m:sty m:val="b"/>
          </m:rPr>
          <m:t>a</m:t>
        </m:r>
      </m:oMath>
      <w:r>
        <w:t xml:space="preserve"> </w:t>
      </w:r>
      <w:r>
        <w:t xml:space="preserve">and</w:t>
      </w:r>
      <w:r>
        <w:t xml:space="preserve"> </w:t>
      </w:r>
      <m:oMath>
        <m:r>
          <m:rPr>
            <m:sty m:val="b"/>
          </m:rPr>
          <m:t>b</m:t>
        </m:r>
      </m:oMath>
      <w:r>
        <w:t xml:space="preserve"> </w:t>
      </w:r>
      <w:r>
        <w:t xml:space="preserve">at the same point. Call this base point</w:t>
      </w:r>
      <w:r>
        <w:t xml:space="preserve"> </w:t>
      </w:r>
      <m:oMath>
        <m:r>
          <m:t>O</m:t>
        </m:r>
      </m:oMath>
      <w:r>
        <w:t xml:space="preserve">. Notice that the angle of</w:t>
      </w:r>
      <w:r>
        <w:t xml:space="preserve"> </w:t>
      </w:r>
      <m:oMath>
        <m:r>
          <m:rPr>
            <m:sty m:val="b"/>
          </m:rPr>
          <m:t>a</m:t>
        </m:r>
      </m:oMath>
      <w:r>
        <w:t xml:space="preserve"> </w:t>
      </w:r>
      <w:r>
        <w:t xml:space="preserve">and</w:t>
      </w:r>
      <w:r>
        <w:t xml:space="preserve"> </w:t>
      </w:r>
      <m:oMath>
        <m:r>
          <m:rPr>
            <m:sty m:val="b"/>
          </m:rPr>
          <m:t>b</m:t>
        </m:r>
      </m:oMath>
      <w:r>
        <w:t xml:space="preserve"> </w:t>
      </w:r>
      <w:r>
        <w:t xml:space="preserve">at the point</w:t>
      </w:r>
      <w:r>
        <w:t xml:space="preserve"> </w:t>
      </w:r>
      <m:oMath>
        <m:r>
          <m:t>0</m:t>
        </m:r>
      </m:oMath>
      <w:r>
        <w:t xml:space="preserve"> </w:t>
      </w:r>
      <w:r>
        <w:t xml:space="preserve">is the smallest angle between them; call this angle</w:t>
      </w:r>
      <w:r>
        <w:t xml:space="preserve"> </w:t>
      </w:r>
      <m:oMath>
        <m:r>
          <m:t>θ</m:t>
        </m:r>
      </m:oMath>
      <w:r>
        <w:t xml:space="preserve">.</w:t>
      </w:r>
    </w:p>
    <w:p>
      <w:pPr>
        <w:pStyle w:val="BodyText"/>
      </w:pPr>
      <w:r>
        <w:t xml:space="preserve">Consider the plane formed by the end of</w:t>
      </w:r>
      <w:r>
        <w:t xml:space="preserve"> </w:t>
      </w:r>
      <m:oMath>
        <m:r>
          <m:rPr>
            <m:sty m:val="b"/>
          </m:rPr>
          <m:t>b</m:t>
        </m:r>
      </m:oMath>
      <w:r>
        <w:t xml:space="preserve"> </w:t>
      </w:r>
      <w:r>
        <w:t xml:space="preserve">(at point</w:t>
      </w:r>
      <w:r>
        <w:t xml:space="preserve"> </w:t>
      </w:r>
      <m:oMath>
        <m:r>
          <m:t>B</m:t>
        </m:r>
      </m:oMath>
      <w:r>
        <w:t xml:space="preserve">) and formed at the tip of</w:t>
      </w:r>
      <w:r>
        <w:t xml:space="preserve"> </w:t>
      </w:r>
      <m:oMath>
        <m:r>
          <m:rPr>
            <m:sty m:val="b"/>
          </m:rPr>
          <m:t>a</m:t>
        </m:r>
      </m:oMath>
      <w:r>
        <w:t xml:space="preserve"> </w:t>
      </w:r>
      <w:r>
        <w:t xml:space="preserve">(at point</w:t>
      </w:r>
      <w:r>
        <w:t xml:space="preserve"> </w:t>
      </w:r>
      <m:oMath>
        <m:r>
          <m:t>A</m:t>
        </m:r>
      </m:oMath>
      <w:r>
        <w:t xml:space="preserve">). The points</w:t>
      </w:r>
      <w:r>
        <w:t xml:space="preserve"> </w:t>
      </w:r>
      <m:oMath>
        <m:r>
          <m:t>O</m:t>
        </m:r>
        <m:r>
          <m:rPr>
            <m:sty m:val="p"/>
          </m:rPr>
          <m:t>,</m:t>
        </m:r>
        <m:r>
          <m:t>A</m:t>
        </m:r>
        <m:r>
          <m:rPr>
            <m:sty m:val="p"/>
          </m:rPr>
          <m:t>,</m:t>
        </m:r>
        <m:r>
          <m:t>B</m:t>
        </m:r>
      </m:oMath>
      <w:r>
        <w:t xml:space="preserve"> </w:t>
      </w:r>
      <w:r>
        <w:t xml:space="preserve">form a plane. Now, let</w:t>
      </w:r>
      <w:r>
        <w:t xml:space="preserve"> </w:t>
      </w:r>
      <m:oMath>
        <m:r>
          <m:t>a</m:t>
        </m:r>
      </m:oMath>
      <w:r>
        <w:t xml:space="preserve"> </w:t>
      </w:r>
      <w:r>
        <w:t xml:space="preserve">be the length of</w:t>
      </w:r>
      <w:r>
        <w:t xml:space="preserve"> </w:t>
      </w:r>
      <m:oMath>
        <m:r>
          <m:rPr>
            <m:sty m:val="b"/>
          </m:rPr>
          <m:t>a</m:t>
        </m:r>
      </m:oMath>
      <w:r>
        <w:t xml:space="preserve">,</w:t>
      </w:r>
      <w:r>
        <w:t xml:space="preserve"> </w:t>
      </w:r>
      <m:oMath>
        <m:r>
          <m:t>b</m:t>
        </m:r>
      </m:oMath>
      <w:r>
        <w:t xml:space="preserve"> </w:t>
      </w:r>
      <w:r>
        <w:t xml:space="preserve">be the length of</w:t>
      </w:r>
      <w:r>
        <w:t xml:space="preserve"> </w:t>
      </w:r>
      <m:oMath>
        <m:r>
          <m:rPr>
            <m:sty m:val="b"/>
          </m:rPr>
          <m:t>b</m:t>
        </m:r>
      </m:oMath>
      <w:r>
        <w:t xml:space="preserve"> </w:t>
      </w:r>
      <w:r>
        <w:t xml:space="preserve">and</w:t>
      </w:r>
      <w:r>
        <w:t xml:space="preserve"> </w:t>
      </w:r>
      <m:oMath>
        <m:r>
          <m:t>c</m:t>
        </m:r>
      </m:oMath>
      <w:r>
        <w:t xml:space="preserve"> </w:t>
      </w:r>
      <w:r>
        <w:t xml:space="preserve">be the length of</w:t>
      </w:r>
      <w:r>
        <w:t xml:space="preserve"> </w:t>
      </w:r>
      <m:oMath>
        <m:r>
          <m:rPr>
            <m:sty m:val="b"/>
          </m:rPr>
          <m:t>b</m:t>
        </m:r>
        <m:r>
          <m:rPr>
            <m:sty m:val="p"/>
          </m:rPr>
          <m:t>−</m:t>
        </m:r>
        <m:r>
          <m:rPr>
            <m:sty m:val="b"/>
          </m:rPr>
          <m:t>a</m:t>
        </m:r>
      </m:oMath>
      <w:r>
        <w:t xml:space="preserve">.</w:t>
      </w:r>
    </w:p>
    <w:p>
      <w:pPr>
        <w:pStyle w:val="BodyText"/>
      </w:pPr>
      <w:r>
        <w:t xml:space="preserve">The points</w:t>
      </w:r>
      <w:r>
        <w:t xml:space="preserve"> </w:t>
      </w:r>
      <m:oMath>
        <m:r>
          <m:t>O</m:t>
        </m:r>
        <m:r>
          <m:t>A</m:t>
        </m:r>
        <m:r>
          <m:t>B</m:t>
        </m:r>
      </m:oMath>
      <w:r>
        <w:t xml:space="preserve"> </w:t>
      </w:r>
      <w:r>
        <w:t xml:space="preserve">therefore form a triangle with side lengths</w:t>
      </w:r>
      <w:r>
        <w:t xml:space="preserve"> </w:t>
      </w:r>
      <m:oMath>
        <m:r>
          <m:t>a</m:t>
        </m:r>
        <m:r>
          <m:rPr>
            <m:sty m:val="p"/>
          </m:rPr>
          <m:t>,</m:t>
        </m:r>
        <m:r>
          <m:t>b</m:t>
        </m:r>
        <m:r>
          <m:rPr>
            <m:sty m:val="p"/>
          </m:rPr>
          <m:t>,</m:t>
        </m:r>
        <m:r>
          <m:t>c</m:t>
        </m:r>
      </m:oMath>
      <w:r>
        <w:t xml:space="preserve">. Draw a perpendicular line from</w:t>
      </w:r>
      <w:r>
        <w:t xml:space="preserve"> </w:t>
      </w:r>
      <m:oMath>
        <m:r>
          <m:t>B</m:t>
        </m:r>
      </m:oMath>
      <w:r>
        <w:t xml:space="preserve"> </w:t>
      </w:r>
      <w:r>
        <w:t xml:space="preserve">to the line</w:t>
      </w:r>
      <w:r>
        <w:t xml:space="preserve"> </w:t>
      </w:r>
      <m:oMath>
        <m:r>
          <m:t>O</m:t>
        </m:r>
        <m:r>
          <m:t>A</m:t>
        </m:r>
      </m:oMath>
      <w:r>
        <w:t xml:space="preserve">; this perpendicular line has length</w:t>
      </w:r>
      <w:r>
        <w:t xml:space="preserve"> </w:t>
      </w:r>
      <m:oMath>
        <m:r>
          <m:t>h</m:t>
        </m:r>
      </m:oMath>
      <w:r>
        <w:t xml:space="preserve">, and splits the line</w:t>
      </w:r>
      <w:r>
        <w:t xml:space="preserve"> </w:t>
      </w:r>
      <m:oMath>
        <m:r>
          <m:t>O</m:t>
        </m:r>
        <m:r>
          <m:t>A</m:t>
        </m:r>
      </m:oMath>
      <w:r>
        <w:t xml:space="preserve"> </w:t>
      </w:r>
      <w:r>
        <w:t xml:space="preserve">into lengths</w:t>
      </w:r>
      <w:r>
        <w:t xml:space="preserve"> </w:t>
      </w:r>
      <m:oMath>
        <m:r>
          <m:t>l</m:t>
        </m:r>
        <m:r>
          <m:rPr>
            <m:sty m:val="p"/>
          </m:rPr>
          <m:t>+</m:t>
        </m:r>
        <m:r>
          <m:t>x</m:t>
        </m:r>
        <m:r>
          <m:rPr>
            <m:sty m:val="p"/>
          </m:rPr>
          <m:t>=</m:t>
        </m:r>
        <m:r>
          <m:t>a</m:t>
        </m:r>
      </m:oMath>
      <w:r>
        <w:t xml:space="preserve">, where the line of length</w:t>
      </w:r>
      <w:r>
        <w:t xml:space="preserve"> </w:t>
      </w:r>
      <m:oMath>
        <m:r>
          <m:t>l</m:t>
        </m:r>
      </m:oMath>
      <w:r>
        <w:t xml:space="preserve"> </w:t>
      </w:r>
      <w:r>
        <w:t xml:space="preserve">is from the point</w:t>
      </w:r>
      <w:r>
        <w:t xml:space="preserve"> </w:t>
      </w:r>
      <m:oMath>
        <m:r>
          <m:t>O</m:t>
        </m:r>
      </m:oMath>
      <w:r>
        <w:t xml:space="preserve"> </w:t>
      </w:r>
      <w:r>
        <w:t xml:space="preserve">to the intersection of the perpendicular.</w:t>
      </w:r>
    </w:p>
    <w:p>
      <w:pPr>
        <w:pStyle w:val="BodyText"/>
      </w:pPr>
      <w:r>
        <w:t xml:space="preserve">All of this information is shown in</w:t>
      </w:r>
      <w:r>
        <w:t xml:space="preserve"> </w:t>
      </w:r>
      <w:hyperlink w:anchor="fig-4">
        <w:r>
          <w:rPr>
            <w:rStyle w:val="Hyperlink"/>
          </w:rPr>
          <w:t xml:space="preserve">Figure 1</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47" w:name="fig-4"/>
          <w:p>
            <w:pPr>
              <w:pStyle w:val="Compact"/>
              <w:jc w:val="center"/>
            </w:pPr>
            <w:r>
              <w:drawing>
                <wp:inline>
                  <wp:extent cx="5755521" cy="1486282"/>
                  <wp:effectExtent b="0" l="0" r="0" t="0"/>
                  <wp:docPr descr="" title="" id="45" name="Picture"/>
                  <a:graphic>
                    <a:graphicData uri="http://schemas.openxmlformats.org/drawingml/2006/picture">
                      <pic:pic>
                        <pic:nvPicPr>
                          <pic:cNvPr descr="./FiguresPNG/vectortriangle-fig1.png" id="46" name="Picture"/>
                          <pic:cNvPicPr>
                            <a:picLocks noChangeArrowheads="1" noChangeAspect="1"/>
                          </pic:cNvPicPr>
                        </pic:nvPicPr>
                        <pic:blipFill>
                          <a:blip r:embed="rId44"/>
                          <a:stretch>
                            <a:fillRect/>
                          </a:stretch>
                        </pic:blipFill>
                        <pic:spPr bwMode="auto">
                          <a:xfrm>
                            <a:off x="0" y="0"/>
                            <a:ext cx="5755521" cy="1486282"/>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Geometric interpretation of the scalar oroduct, showing the vectors</w:t>
            </w:r>
            <w:r>
              <w:t xml:space="preserve"> </w:t>
            </w:r>
            <m:oMath>
              <m:r>
                <m:rPr>
                  <m:sty m:val="b"/>
                </m:rPr>
                <m:t>b</m:t>
              </m:r>
            </m:oMath>
            <w:r>
              <w:t xml:space="preserve">,</w:t>
            </w:r>
            <w:r>
              <w:t xml:space="preserve"> </w:t>
            </w:r>
            <m:oMath>
              <m:r>
                <m:rPr>
                  <m:sty m:val="b"/>
                </m:rPr>
                <m:t>a</m:t>
              </m:r>
            </m:oMath>
            <w:r>
              <w:t xml:space="preserve">, and their difference and a triangle with the corresponding lengths.</w:t>
            </w:r>
          </w:p>
          <w:bookmarkEnd w:id="47"/>
        </w:tc>
      </w:tr>
    </w:tbl>
    <w:p>
      <w:pPr>
        <w:pStyle w:val="BodyText"/>
      </w:pPr>
      <w:r>
        <w:t xml:space="preserve">Using trigonometry, the height of the triangle in</w:t>
      </w:r>
      <w:r>
        <w:t xml:space="preserve"> </w:t>
      </w:r>
      <w:hyperlink w:anchor="fig-4">
        <w:r>
          <w:rPr>
            <w:rStyle w:val="Hyperlink"/>
          </w:rPr>
          <w:t xml:space="preserve">Figure 1</w:t>
        </w:r>
      </w:hyperlink>
      <w:r>
        <w:t xml:space="preserve"> </w:t>
      </w:r>
      <w:r>
        <w:t xml:space="preserve">is</w:t>
      </w:r>
      <w:r>
        <w:t xml:space="preserve"> </w:t>
      </w:r>
      <m:oMath>
        <m:r>
          <m:t>h</m:t>
        </m:r>
        <m:r>
          <m:rPr>
            <m:sty m:val="p"/>
          </m:rPr>
          <m:t>=</m:t>
        </m:r>
        <m:r>
          <m:t>b</m:t>
        </m:r>
        <m:r>
          <m:rPr>
            <m:sty m:val="p"/>
          </m:rPr>
          <m:t>sin</m:t>
        </m:r>
        <m:d>
          <m:dPr>
            <m:begChr m:val="("/>
            <m:endChr m:val=")"/>
            <m:sepChr m:val=""/>
            <m:grow/>
          </m:dPr>
          <m:e>
            <m:r>
              <m:t>θ</m:t>
            </m:r>
          </m:e>
        </m:d>
      </m:oMath>
      <w:r>
        <w:t xml:space="preserve">. Looking at the diagram again,</w:t>
      </w:r>
      <w:r>
        <w:t xml:space="preserve"> </w:t>
      </w:r>
      <m:oMath>
        <m:r>
          <m:t>l</m:t>
        </m:r>
        <m:r>
          <m:rPr>
            <m:sty m:val="p"/>
          </m:rPr>
          <m:t>=</m:t>
        </m:r>
        <m:r>
          <m:t>b</m:t>
        </m:r>
        <m:r>
          <m:rPr>
            <m:sty m:val="p"/>
          </m:rPr>
          <m:t>cos</m:t>
        </m:r>
        <m:d>
          <m:dPr>
            <m:begChr m:val="("/>
            <m:endChr m:val=")"/>
            <m:sepChr m:val=""/>
            <m:grow/>
          </m:dPr>
          <m:e>
            <m:r>
              <m:t>θ</m:t>
            </m:r>
          </m:e>
        </m:d>
      </m:oMath>
      <w:r>
        <w:t xml:space="preserve"> </w:t>
      </w:r>
      <w:r>
        <w:t xml:space="preserve">and</w:t>
      </w:r>
    </w:p>
    <w:p>
      <w:pPr>
        <w:pStyle w:val="BodyText"/>
      </w:pPr>
      <m:oMathPara>
        <m:oMathParaPr>
          <m:jc m:val="center"/>
        </m:oMathParaPr>
        <m:oMath>
          <m:r>
            <m:t>x</m:t>
          </m:r>
          <m:r>
            <m:rPr>
              <m:sty m:val="p"/>
            </m:rPr>
            <m:t>=</m:t>
          </m:r>
          <m:r>
            <m:t>a</m:t>
          </m:r>
          <m:r>
            <m:rPr>
              <m:sty m:val="p"/>
            </m:rPr>
            <m:t>−</m:t>
          </m:r>
          <m:r>
            <m:t>l</m:t>
          </m:r>
          <m:r>
            <m:rPr>
              <m:sty m:val="p"/>
            </m:rPr>
            <m:t>=</m:t>
          </m:r>
          <m:r>
            <m:t>a</m:t>
          </m:r>
          <m:r>
            <m:rPr>
              <m:sty m:val="p"/>
            </m:rPr>
            <m:t>−</m:t>
          </m:r>
          <m:r>
            <m:t>b</m:t>
          </m:r>
          <m:r>
            <m:rPr>
              <m:sty m:val="p"/>
            </m:rPr>
            <m:t>cos</m:t>
          </m:r>
          <m:d>
            <m:dPr>
              <m:begChr m:val="("/>
              <m:endChr m:val=")"/>
              <m:sepChr m:val=""/>
              <m:grow/>
            </m:dPr>
            <m:e>
              <m:r>
                <m:t>θ</m:t>
              </m:r>
            </m:e>
          </m:d>
          <m:r>
            <m:rPr>
              <m:sty m:val="p"/>
            </m:rPr>
            <m:t>.</m:t>
          </m:r>
        </m:oMath>
      </m:oMathPara>
    </w:p>
    <w:p>
      <w:pPr>
        <w:pStyle w:val="FirstParagraph"/>
      </w:pPr>
      <w:r>
        <w:t xml:space="preserve">Using Pythagoras’s theorem,</w:t>
      </w:r>
    </w:p>
    <w:p>
      <w:pPr>
        <w:pStyle w:val="BodyText"/>
      </w:pPr>
      <m:oMathPara>
        <m:oMathParaPr>
          <m:jc m:val="center"/>
        </m:oMathParaPr>
        <m:oMath>
          <m:sSup>
            <m:e>
              <m:r>
                <m:t>h</m:t>
              </m:r>
            </m:e>
            <m:sup>
              <m:r>
                <m:t>2</m:t>
              </m:r>
            </m:sup>
          </m:sSup>
          <m:r>
            <m:rPr>
              <m:sty m:val="p"/>
            </m:rPr>
            <m:t>+</m:t>
          </m:r>
          <m:sSup>
            <m:e>
              <m:r>
                <m:t>x</m:t>
              </m:r>
            </m:e>
            <m:sup>
              <m:r>
                <m:t>2</m:t>
              </m:r>
            </m:sup>
          </m:sSup>
          <m:r>
            <m:rPr>
              <m:sty m:val="p"/>
            </m:rPr>
            <m:t>=</m:t>
          </m:r>
          <m:sSup>
            <m:e>
              <m:r>
                <m:t>c</m:t>
              </m:r>
            </m:e>
            <m:sup>
              <m:r>
                <m:t>2</m:t>
              </m:r>
            </m:sup>
          </m:sSup>
        </m:oMath>
      </m:oMathPara>
    </w:p>
    <w:p>
      <w:pPr>
        <w:pStyle w:val="FirstParagraph"/>
      </w:pPr>
      <w:r>
        <w:t xml:space="preserve">and so</w:t>
      </w:r>
    </w:p>
    <w:p>
      <w:pPr>
        <w:pStyle w:val="BodyText"/>
      </w:pPr>
      <m:oMathPara>
        <m:oMathParaPr>
          <m:jc m:val="center"/>
        </m:oMathParaPr>
        <m:oMath>
          <m:sSup>
            <m:e>
              <m:r>
                <m:t>b</m:t>
              </m:r>
            </m:e>
            <m:sup>
              <m:r>
                <m:t>2</m:t>
              </m:r>
            </m:sup>
          </m:sSup>
          <m:sSup>
            <m:e>
              <m:r>
                <m:rPr>
                  <m:sty m:val="p"/>
                </m:rPr>
                <m:t>sin</m:t>
              </m:r>
            </m:e>
            <m:sup>
              <m:r>
                <m:t>2</m:t>
              </m:r>
            </m:sup>
          </m:sSup>
          <m:d>
            <m:dPr>
              <m:begChr m:val="("/>
              <m:endChr m:val=")"/>
              <m:sepChr m:val=""/>
              <m:grow/>
            </m:dPr>
            <m:e>
              <m:r>
                <m:t>θ</m:t>
              </m:r>
            </m:e>
          </m:d>
          <m:r>
            <m:rPr>
              <m:sty m:val="p"/>
            </m:rPr>
            <m:t>+</m:t>
          </m:r>
          <m:sSup>
            <m:e>
              <m:d>
                <m:dPr>
                  <m:begChr m:val="("/>
                  <m:endChr m:val=")"/>
                  <m:sepChr m:val=""/>
                  <m:grow/>
                </m:dPr>
                <m:e>
                  <m:r>
                    <m:t>a</m:t>
                  </m:r>
                  <m:r>
                    <m:rPr>
                      <m:sty m:val="p"/>
                    </m:rPr>
                    <m:t>−</m:t>
                  </m:r>
                  <m:r>
                    <m:t>b</m:t>
                  </m:r>
                  <m:r>
                    <m:rPr>
                      <m:sty m:val="p"/>
                    </m:rPr>
                    <m:t>cos</m:t>
                  </m:r>
                  <m:d>
                    <m:dPr>
                      <m:begChr m:val="("/>
                      <m:endChr m:val=")"/>
                      <m:sepChr m:val=""/>
                      <m:grow/>
                    </m:dPr>
                    <m:e>
                      <m:r>
                        <m:t>θ</m:t>
                      </m:r>
                    </m:e>
                  </m:d>
                </m:e>
              </m:d>
            </m:e>
            <m:sup>
              <m:r>
                <m:t>2</m:t>
              </m:r>
            </m:sup>
          </m:sSup>
          <m:r>
            <m:rPr>
              <m:sty m:val="p"/>
            </m:rPr>
            <m:t>=</m:t>
          </m:r>
          <m:sSup>
            <m:e>
              <m:r>
                <m:t>c</m:t>
              </m:r>
            </m:e>
            <m:sup>
              <m:r>
                <m:t>2</m:t>
              </m:r>
            </m:sup>
          </m:sSup>
          <m:r>
            <m:rPr>
              <m:sty m:val="p"/>
            </m:rPr>
            <m:t>=</m:t>
          </m:r>
          <m:sSup>
            <m:e>
              <m:d>
                <m:dPr>
                  <m:begChr m:val="|"/>
                  <m:endChr m:val="|"/>
                  <m:sepChr m:val=""/>
                  <m:grow/>
                </m:dPr>
                <m:e>
                  <m:r>
                    <m:rPr>
                      <m:sty m:val="b"/>
                    </m:rPr>
                    <m:t>b</m:t>
                  </m:r>
                  <m:r>
                    <m:rPr>
                      <m:sty m:val="p"/>
                    </m:rPr>
                    <m:t>−</m:t>
                  </m:r>
                  <m:r>
                    <m:rPr>
                      <m:sty m:val="b"/>
                    </m:rPr>
                    <m:t>a</m:t>
                  </m:r>
                </m:e>
              </m:d>
            </m:e>
            <m:sup>
              <m:r>
                <m:t>2</m:t>
              </m:r>
            </m:sup>
          </m:sSup>
        </m:oMath>
      </m:oMathPara>
    </w:p>
    <w:p>
      <w:pPr>
        <w:pStyle w:val="FirstParagraph"/>
      </w:pPr>
      <w:r>
        <w:t xml:space="preserve">(the length of</w:t>
      </w:r>
      <w:r>
        <w:t xml:space="preserve"> </w:t>
      </w:r>
      <m:oMath>
        <m:r>
          <m:rPr>
            <m:sty m:val="b"/>
          </m:rPr>
          <m:t>b</m:t>
        </m:r>
        <m:r>
          <m:rPr>
            <m:sty m:val="p"/>
          </m:rPr>
          <m:t>−</m:t>
        </m:r>
        <m:r>
          <m:rPr>
            <m:sty m:val="b"/>
          </m:rPr>
          <m:t>a</m:t>
        </m:r>
        <m:r>
          <m:rPr>
            <m:sty m:val="p"/>
          </m:rPr>
          <m:t>)</m:t>
        </m:r>
      </m:oMath>
      <w:r>
        <w:t xml:space="preserve">. Expanding out the brackets on the left hand side obtains</w:t>
      </w:r>
    </w:p>
    <w:p>
      <w:pPr>
        <w:pStyle w:val="BodyText"/>
      </w:pPr>
      <m:oMathPara>
        <m:oMathParaPr>
          <m:jc m:val="center"/>
        </m:oMathParaPr>
        <m:oMath>
          <m:sSup>
            <m:e>
              <m:r>
                <m:t>b</m:t>
              </m:r>
            </m:e>
            <m:sup>
              <m:r>
                <m:t>2</m:t>
              </m:r>
            </m:sup>
          </m:sSup>
          <m:r>
            <m:rPr>
              <m:sty m:val="p"/>
            </m:rPr>
            <m:t>−</m:t>
          </m:r>
          <m:r>
            <m:t>2</m:t>
          </m:r>
          <m:r>
            <m:t>a</m:t>
          </m:r>
          <m:r>
            <m:t>b</m:t>
          </m:r>
          <m:r>
            <m:rPr>
              <m:sty m:val="p"/>
            </m:rPr>
            <m:t>cos</m:t>
          </m:r>
          <m:d>
            <m:dPr>
              <m:begChr m:val="("/>
              <m:endChr m:val=")"/>
              <m:sepChr m:val=""/>
              <m:grow/>
            </m:dPr>
            <m:e>
              <m:r>
                <m:t>θ</m:t>
              </m:r>
            </m:e>
          </m:d>
          <m:r>
            <m:rPr>
              <m:sty m:val="p"/>
            </m:rPr>
            <m:t>+</m:t>
          </m:r>
          <m:sSup>
            <m:e>
              <m:r>
                <m:t>a</m:t>
              </m:r>
            </m:e>
            <m:sup>
              <m:r>
                <m:t>2</m:t>
              </m:r>
            </m:sup>
          </m:sSup>
          <m:r>
            <m:rPr>
              <m:sty m:val="p"/>
            </m:rPr>
            <m:t>=</m:t>
          </m:r>
          <m:sSup>
            <m:e>
              <m:d>
                <m:dPr>
                  <m:begChr m:val="|"/>
                  <m:endChr m:val="|"/>
                  <m:sepChr m:val=""/>
                  <m:grow/>
                </m:dPr>
                <m:e>
                  <m:r>
                    <m:rPr>
                      <m:sty m:val="b"/>
                    </m:rPr>
                    <m:t>b</m:t>
                  </m:r>
                  <m:r>
                    <m:rPr>
                      <m:sty m:val="p"/>
                    </m:rPr>
                    <m:t>−</m:t>
                  </m:r>
                  <m:r>
                    <m:rPr>
                      <m:sty m:val="b"/>
                    </m:rPr>
                    <m:t>a</m:t>
                  </m:r>
                </m:e>
              </m:d>
            </m:e>
            <m:sup>
              <m:r>
                <m:t>2</m:t>
              </m:r>
            </m:sup>
          </m:sSup>
        </m:oMath>
      </m:oMathPara>
    </w:p>
    <w:p>
      <w:pPr>
        <w:pStyle w:val="FirstParagraph"/>
      </w:pPr>
      <w:r>
        <w:t xml:space="preserve">Using property (5) from above:</w:t>
      </w:r>
    </w:p>
    <w:p>
      <w:pPr>
        <w:pStyle w:val="BodyText"/>
      </w:pPr>
      <m:oMathPara>
        <m:oMathParaPr>
          <m:jc m:val="center"/>
        </m:oMathParaPr>
        <m:oMath>
          <m:sSup>
            <m:e>
              <m:d>
                <m:dPr>
                  <m:begChr m:val="|"/>
                  <m:endChr m:val="|"/>
                  <m:sepChr m:val=""/>
                  <m:grow/>
                </m:dPr>
                <m:e>
                  <m:r>
                    <m:rPr>
                      <m:sty m:val="b"/>
                    </m:rPr>
                    <m:t>b</m:t>
                  </m:r>
                  <m:r>
                    <m:rPr>
                      <m:sty m:val="p"/>
                    </m:rPr>
                    <m:t>−</m:t>
                  </m:r>
                  <m:r>
                    <m:rPr>
                      <m:sty m:val="b"/>
                    </m:rPr>
                    <m:t>a</m:t>
                  </m:r>
                </m:e>
              </m:d>
            </m:e>
            <m:sup>
              <m:r>
                <m:t>2</m:t>
              </m:r>
            </m:sup>
          </m:sSup>
          <m:r>
            <m:rPr>
              <m:sty m:val="p"/>
            </m:rPr>
            <m:t>=</m:t>
          </m:r>
          <m:d>
            <m:dPr>
              <m:begChr m:val="("/>
              <m:endChr m:val=")"/>
              <m:sepChr m:val=""/>
              <m:grow/>
            </m:dPr>
            <m:e>
              <m:r>
                <m:rPr>
                  <m:sty m:val="b"/>
                </m:rPr>
                <m:t>b</m:t>
              </m:r>
              <m:r>
                <m:rPr>
                  <m:sty m:val="p"/>
                </m:rPr>
                <m:t>−</m:t>
              </m:r>
              <m:r>
                <m:rPr>
                  <m:sty m:val="b"/>
                </m:rPr>
                <m:t>a</m:t>
              </m:r>
            </m:e>
          </m:d>
          <m:r>
            <m:rPr>
              <m:sty m:val="p"/>
            </m:rPr>
            <m:t>⋅</m:t>
          </m:r>
          <m:d>
            <m:dPr>
              <m:begChr m:val="("/>
              <m:endChr m:val=")"/>
              <m:sepChr m:val=""/>
              <m:grow/>
            </m:dPr>
            <m:e>
              <m:r>
                <m:rPr>
                  <m:sty m:val="b"/>
                </m:rPr>
                <m:t>b</m:t>
              </m:r>
              <m:r>
                <m:rPr>
                  <m:sty m:val="p"/>
                </m:rPr>
                <m:t>−</m:t>
              </m:r>
              <m:r>
                <m:rPr>
                  <m:sty m:val="b"/>
                </m:rPr>
                <m:t>a</m:t>
              </m:r>
            </m:e>
          </m:d>
        </m:oMath>
      </m:oMathPara>
    </w:p>
    <w:p>
      <w:pPr>
        <w:pStyle w:val="FirstParagraph"/>
      </w:pPr>
      <w:r>
        <w:t xml:space="preserve">Using property (1), property (3) and property (5),</w:t>
      </w:r>
    </w:p>
    <w:p>
      <w:pPr>
        <w:pStyle w:val="BodyText"/>
      </w:pPr>
      <m:oMathPara>
        <m:oMathParaPr>
          <m:jc m:val="center"/>
        </m:oMathParaPr>
        <m:oMath>
          <m:d>
            <m:dPr>
              <m:begChr m:val="("/>
              <m:endChr m:val=")"/>
              <m:sepChr m:val=""/>
              <m:grow/>
            </m:dPr>
            <m:e>
              <m:r>
                <m:rPr>
                  <m:sty m:val="b"/>
                </m:rPr>
                <m:t>b</m:t>
              </m:r>
              <m:r>
                <m:rPr>
                  <m:sty m:val="p"/>
                </m:rPr>
                <m:t>−</m:t>
              </m:r>
              <m:r>
                <m:rPr>
                  <m:sty m:val="b"/>
                </m:rPr>
                <m:t>a</m:t>
              </m:r>
            </m:e>
          </m:d>
          <m:r>
            <m:rPr>
              <m:sty m:val="p"/>
            </m:rPr>
            <m:t>⋅</m:t>
          </m:r>
          <m:d>
            <m:dPr>
              <m:begChr m:val="("/>
              <m:endChr m:val=")"/>
              <m:sepChr m:val=""/>
              <m:grow/>
            </m:dPr>
            <m:e>
              <m:r>
                <m:rPr>
                  <m:sty m:val="b"/>
                </m:rPr>
                <m:t>b</m:t>
              </m:r>
              <m:r>
                <m:rPr>
                  <m:sty m:val="p"/>
                </m:rPr>
                <m:t>−</m:t>
              </m:r>
              <m:r>
                <m:rPr>
                  <m:sty m:val="b"/>
                </m:rPr>
                <m:t>a</m:t>
              </m:r>
            </m:e>
          </m:d>
          <m:r>
            <m:rPr>
              <m:sty m:val="p"/>
            </m:rPr>
            <m:t>=</m:t>
          </m:r>
          <m:r>
            <m:rPr>
              <m:sty m:val="b"/>
            </m:rPr>
            <m:t>b</m:t>
          </m:r>
          <m:r>
            <m:rPr>
              <m:sty m:val="p"/>
            </m:rPr>
            <m:t>⋅</m:t>
          </m:r>
          <m:r>
            <m:rPr>
              <m:sty m:val="b"/>
            </m:rPr>
            <m:t>b</m:t>
          </m:r>
          <m:r>
            <m:rPr>
              <m:sty m:val="p"/>
            </m:rPr>
            <m:t>−</m:t>
          </m:r>
          <m:r>
            <m:t>2</m:t>
          </m:r>
          <m:r>
            <m:rPr>
              <m:sty m:val="b"/>
            </m:rPr>
            <m:t>a</m:t>
          </m:r>
          <m:r>
            <m:rPr>
              <m:sty m:val="p"/>
            </m:rPr>
            <m:t>⋅</m:t>
          </m:r>
          <m:r>
            <m:rPr>
              <m:sty m:val="b"/>
            </m:rPr>
            <m:t>b</m:t>
          </m:r>
          <m:r>
            <m:rPr>
              <m:sty m:val="p"/>
            </m:rPr>
            <m:t>+</m:t>
          </m:r>
          <m:r>
            <m:rPr>
              <m:sty m:val="b"/>
            </m:rPr>
            <m:t>a</m:t>
          </m:r>
          <m:r>
            <m:rPr>
              <m:sty m:val="p"/>
            </m:rPr>
            <m:t>⋅</m:t>
          </m:r>
          <m:r>
            <m:rPr>
              <m:sty m:val="b"/>
            </m:rPr>
            <m:t>a</m:t>
          </m:r>
          <m:r>
            <m:rPr>
              <m:sty m:val="p"/>
            </m:rPr>
            <m:t>=</m:t>
          </m:r>
          <m:sSup>
            <m:e>
              <m:d>
                <m:dPr>
                  <m:begChr m:val="|"/>
                  <m:endChr m:val="|"/>
                  <m:sepChr m:val=""/>
                  <m:grow/>
                </m:dPr>
                <m:e>
                  <m:r>
                    <m:rPr>
                      <m:sty m:val="b"/>
                    </m:rPr>
                    <m:t>b</m:t>
                  </m:r>
                </m:e>
              </m:d>
            </m:e>
            <m:sup>
              <m:r>
                <m:t>2</m:t>
              </m:r>
            </m:sup>
          </m:sSup>
          <m:r>
            <m:rPr>
              <m:sty m:val="p"/>
            </m:rPr>
            <m:t>−</m:t>
          </m:r>
          <m:r>
            <m:t>2</m:t>
          </m:r>
          <m:r>
            <m:rPr>
              <m:sty m:val="b"/>
            </m:rPr>
            <m:t>a</m:t>
          </m:r>
          <m:r>
            <m:rPr>
              <m:sty m:val="p"/>
            </m:rPr>
            <m:t>⋅</m:t>
          </m:r>
          <m:r>
            <m:rPr>
              <m:sty m:val="b"/>
            </m:rPr>
            <m:t>b</m:t>
          </m:r>
          <m:r>
            <m:rPr>
              <m:sty m:val="p"/>
            </m:rPr>
            <m:t>+</m:t>
          </m:r>
          <m:sSup>
            <m:e>
              <m:d>
                <m:dPr>
                  <m:begChr m:val="|"/>
                  <m:endChr m:val="|"/>
                  <m:sepChr m:val=""/>
                  <m:grow/>
                </m:dPr>
                <m:e>
                  <m:r>
                    <m:rPr>
                      <m:sty m:val="b"/>
                    </m:rPr>
                    <m:t>a</m:t>
                  </m:r>
                </m:e>
              </m:d>
            </m:e>
            <m:sup>
              <m:r>
                <m:t>2</m:t>
              </m:r>
            </m:sup>
          </m:sSup>
        </m:oMath>
      </m:oMathPara>
    </w:p>
    <w:p>
      <w:pPr>
        <w:pStyle w:val="FirstParagraph"/>
      </w:pPr>
      <w:r>
        <w:t xml:space="preserve">Remember from above that</w:t>
      </w:r>
      <w:r>
        <w:t xml:space="preserve"> </w:t>
      </w:r>
      <m:oMath>
        <m:sSup>
          <m:e>
            <m:d>
              <m:dPr>
                <m:begChr m:val="|"/>
                <m:endChr m:val="|"/>
                <m:sepChr m:val=""/>
                <m:grow/>
              </m:dPr>
              <m:e>
                <m:r>
                  <m:rPr>
                    <m:sty m:val="b"/>
                  </m:rPr>
                  <m:t>a</m:t>
                </m:r>
              </m:e>
            </m:d>
          </m:e>
          <m:sup>
            <m:r>
              <m:t>2</m:t>
            </m:r>
          </m:sup>
        </m:sSup>
        <m:r>
          <m:rPr>
            <m:sty m:val="p"/>
          </m:rPr>
          <m:t>=</m:t>
        </m:r>
        <m:sSup>
          <m:e>
            <m:r>
              <m:t>a</m:t>
            </m:r>
          </m:e>
          <m:sup>
            <m:r>
              <m:t>2</m:t>
            </m:r>
          </m:sup>
        </m:sSup>
      </m:oMath>
      <w:r>
        <w:t xml:space="preserve"> </w:t>
      </w:r>
      <w:r>
        <w:t xml:space="preserve">and</w:t>
      </w:r>
      <w:r>
        <w:t xml:space="preserve"> </w:t>
      </w:r>
      <m:oMath>
        <m:sSup>
          <m:e>
            <m:d>
              <m:dPr>
                <m:begChr m:val="|"/>
                <m:endChr m:val="|"/>
                <m:sepChr m:val=""/>
                <m:grow/>
              </m:dPr>
              <m:e>
                <m:r>
                  <m:rPr>
                    <m:sty m:val="b"/>
                  </m:rPr>
                  <m:t>b</m:t>
                </m:r>
              </m:e>
            </m:d>
          </m:e>
          <m:sup>
            <m:r>
              <m:t>2</m:t>
            </m:r>
          </m:sup>
        </m:sSup>
        <m:r>
          <m:rPr>
            <m:sty m:val="p"/>
          </m:rPr>
          <m:t>=</m:t>
        </m:r>
        <m:sSup>
          <m:e>
            <m:r>
              <m:t>b</m:t>
            </m:r>
          </m:e>
          <m:sup>
            <m:r>
              <m:t>2</m:t>
            </m:r>
          </m:sup>
        </m:sSup>
      </m:oMath>
      <w:r>
        <w:t xml:space="preserve">, then</w:t>
      </w:r>
    </w:p>
    <w:p>
      <w:pPr>
        <w:pStyle w:val="BodyText"/>
      </w:pPr>
      <m:oMathPara>
        <m:oMathParaPr>
          <m:jc m:val="center"/>
        </m:oMathParaPr>
        <m:oMath>
          <m:sSup>
            <m:e>
              <m:r>
                <m:t>b</m:t>
              </m:r>
            </m:e>
            <m:sup>
              <m:r>
                <m:t>2</m:t>
              </m:r>
            </m:sup>
          </m:sSup>
          <m:r>
            <m:rPr>
              <m:sty m:val="p"/>
            </m:rPr>
            <m:t>−</m:t>
          </m:r>
          <m:r>
            <m:t>2</m:t>
          </m:r>
          <m:r>
            <m:t>a</m:t>
          </m:r>
          <m:r>
            <m:t>b</m:t>
          </m:r>
          <m:r>
            <m:rPr>
              <m:sty m:val="p"/>
            </m:rPr>
            <m:t>cos</m:t>
          </m:r>
          <m:d>
            <m:dPr>
              <m:begChr m:val="("/>
              <m:endChr m:val=")"/>
              <m:sepChr m:val=""/>
              <m:grow/>
            </m:dPr>
            <m:e>
              <m:r>
                <m:t>θ</m:t>
              </m:r>
            </m:e>
          </m:d>
          <m:r>
            <m:rPr>
              <m:sty m:val="p"/>
            </m:rPr>
            <m:t>+</m:t>
          </m:r>
          <m:sSup>
            <m:e>
              <m:r>
                <m:t>a</m:t>
              </m:r>
            </m:e>
            <m:sup>
              <m:r>
                <m:t>2</m:t>
              </m:r>
            </m:sup>
          </m:sSup>
          <m:r>
            <m:rPr>
              <m:sty m:val="p"/>
            </m:rPr>
            <m:t>=</m:t>
          </m:r>
          <m:sSup>
            <m:e>
              <m:r>
                <m:t>b</m:t>
              </m:r>
            </m:e>
            <m:sup>
              <m:r>
                <m:t>2</m:t>
              </m:r>
            </m:sup>
          </m:sSup>
          <m:r>
            <m:rPr>
              <m:sty m:val="p"/>
            </m:rPr>
            <m:t>−</m:t>
          </m:r>
          <m:r>
            <m:t>2</m:t>
          </m:r>
          <m:r>
            <m:rPr>
              <m:sty m:val="b"/>
            </m:rPr>
            <m:t>a</m:t>
          </m:r>
          <m:r>
            <m:rPr>
              <m:sty m:val="p"/>
            </m:rPr>
            <m:t>⋅</m:t>
          </m:r>
          <m:r>
            <m:rPr>
              <m:sty m:val="b"/>
            </m:rPr>
            <m:t>b</m:t>
          </m:r>
          <m:r>
            <m:rPr>
              <m:sty m:val="p"/>
            </m:rPr>
            <m:t>+</m:t>
          </m:r>
          <m:sSup>
            <m:e>
              <m:r>
                <m:t>a</m:t>
              </m:r>
            </m:e>
            <m:sup>
              <m:r>
                <m:t>2</m:t>
              </m:r>
            </m:sup>
          </m:sSup>
        </m:oMath>
      </m:oMathPara>
    </w:p>
    <w:p>
      <w:pPr>
        <w:pStyle w:val="FirstParagraph"/>
      </w:pPr>
      <w:r>
        <w:t xml:space="preserve">Cancelling the terms</w:t>
      </w:r>
      <w:r>
        <w:t xml:space="preserve"> </w:t>
      </w:r>
      <m:oMath>
        <m:sSup>
          <m:e>
            <m:r>
              <m:t>a</m:t>
            </m:r>
          </m:e>
          <m:sup>
            <m:r>
              <m:t>2</m:t>
            </m:r>
          </m:sup>
        </m:sSup>
      </m:oMath>
      <w:r>
        <w:t xml:space="preserve"> </w:t>
      </w:r>
      <w:r>
        <w:t xml:space="preserve">and</w:t>
      </w:r>
      <w:r>
        <w:t xml:space="preserve"> </w:t>
      </w:r>
      <m:oMath>
        <m:sSup>
          <m:e>
            <m:r>
              <m:t>b</m:t>
            </m:r>
          </m:e>
          <m:sup>
            <m:r>
              <m:t>2</m:t>
            </m:r>
          </m:sup>
        </m:sSup>
      </m:oMath>
      <w:r>
        <w:t xml:space="preserve"> </w:t>
      </w:r>
      <w:r>
        <w:t xml:space="preserve">gives</w:t>
      </w:r>
    </w:p>
    <w:p>
      <w:pPr>
        <w:pStyle w:val="BodyText"/>
      </w:pPr>
      <m:oMathPara>
        <m:oMathParaPr>
          <m:jc m:val="center"/>
        </m:oMathParaPr>
        <m:oMath>
          <m:r>
            <m:t>a</m:t>
          </m:r>
          <m:r>
            <m:t>b</m:t>
          </m:r>
          <m:r>
            <m:rPr>
              <m:sty m:val="p"/>
            </m:rPr>
            <m:t>cos</m:t>
          </m:r>
          <m:d>
            <m:dPr>
              <m:begChr m:val="("/>
              <m:endChr m:val=")"/>
              <m:sepChr m:val=""/>
              <m:grow/>
            </m:dPr>
            <m:e>
              <m:r>
                <m:t>θ</m:t>
              </m:r>
            </m:e>
          </m:d>
          <m:r>
            <m:rPr>
              <m:sty m:val="p"/>
            </m:rPr>
            <m:t>=</m:t>
          </m:r>
          <m:r>
            <m:rPr>
              <m:sty m:val="b"/>
            </m:rPr>
            <m:t>a</m:t>
          </m:r>
          <m:r>
            <m:rPr>
              <m:sty m:val="p"/>
            </m:rPr>
            <m:t>⋅</m:t>
          </m:r>
          <m:r>
            <m:rPr>
              <m:sty m:val="b"/>
            </m:rPr>
            <m:t>b</m:t>
          </m:r>
        </m:oMath>
      </m:oMathPara>
    </w:p>
    <w:p>
      <w:pPr>
        <w:pStyle w:val="FirstParagraph"/>
      </w:pPr>
      <w:r>
        <w:t xml:space="preserve">and so</w:t>
      </w:r>
      <w:r>
        <w:t xml:space="preserve"> </w:t>
      </w:r>
      <m:oMath>
        <m:r>
          <m:rPr>
            <m:sty m:val="b"/>
          </m:rPr>
          <m:t>a</m:t>
        </m:r>
        <m:r>
          <m:rPr>
            <m:sty m:val="p"/>
          </m:rPr>
          <m:t>⋅</m:t>
        </m:r>
        <m:r>
          <m:rPr>
            <m:sty m:val="b"/>
          </m:rPr>
          <m:t>b</m:t>
        </m:r>
        <m:r>
          <m:rPr>
            <m:sty m:val="p"/>
          </m:rPr>
          <m:t>=</m:t>
        </m:r>
        <m:d>
          <m:dPr>
            <m:begChr m:val="|"/>
            <m:endChr m:val="|"/>
            <m:sepChr m:val=""/>
            <m:grow/>
          </m:dPr>
          <m:e>
            <m:r>
              <m:rPr>
                <m:sty m:val="b"/>
              </m:rPr>
              <m:t>a</m:t>
            </m:r>
          </m:e>
        </m:d>
        <m:d>
          <m:dPr>
            <m:begChr m:val="|"/>
            <m:endChr m:val="|"/>
            <m:sepChr m:val=""/>
            <m:grow/>
          </m:dPr>
          <m:e>
            <m:r>
              <m:rPr>
                <m:sty m:val="b"/>
              </m:rPr>
              <m:t>b</m:t>
            </m:r>
          </m:e>
        </m:d>
        <m:r>
          <m:rPr>
            <m:sty m:val="p"/>
          </m:rPr>
          <m:t>cos</m:t>
        </m:r>
        <m:d>
          <m:dPr>
            <m:begChr m:val="("/>
            <m:endChr m:val=")"/>
            <m:sepChr m:val=""/>
            <m:grow/>
          </m:dPr>
          <m:e>
            <m:r>
              <m:t>θ</m:t>
            </m:r>
          </m:e>
        </m:d>
      </m:oMath>
      <w:r>
        <w:t xml:space="preserve"> </w:t>
      </w:r>
      <w:r>
        <w:t xml:space="preserve">as required.</w:t>
      </w:r>
    </w:p>
    <w:bookmarkEnd w:id="48"/>
    <w:bookmarkStart w:id="55" w:name="proof-of-properties-6-and-7"/>
    <w:p>
      <w:pPr>
        <w:pStyle w:val="Heading1"/>
      </w:pPr>
      <w:r>
        <w:t xml:space="preserve">Proof of properties (6) and (7)</w:t>
      </w:r>
    </w:p>
    <w:bookmarkStart w:id="51" w:name="proof-of-property-6"/>
    <w:p>
      <w:pPr>
        <w:pStyle w:val="Heading3"/>
      </w:pPr>
      <w:r>
        <w:t xml:space="preserve">Proof of property (6)</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49" name="Picture"/>
                  <a:graphic>
                    <a:graphicData uri="http://schemas.openxmlformats.org/drawingml/2006/picture">
                      <pic:pic>
                        <pic:nvPicPr>
                          <pic:cNvPr descr="/Applications/quarto/share/formats/docx/note.png" id="50"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Property (6)</w:t>
            </w:r>
          </w:p>
        </w:tc>
      </w:tr>
      <w:tr>
        <w:trPr>
          <w:cantSplit/>
        </w:trPr>
        <w:tc>
          <w:tcPr>
            <w:tcMar>
              <w:top w:w="108" w:type="dxa"/>
              <w:bottom w:w="108" w:type="dxa"/>
            </w:tcMar>
          </w:tcPr>
          <w:p>
            <w:pPr>
              <w:pStyle w:val="BodyText"/>
            </w:pPr>
            <w:pPr>
              <w:spacing w:before="16" w:after="16"/>
            </w:pPr>
            <w:r>
              <w:t xml:space="preserve">If two vectors</w:t>
            </w:r>
            <w:r>
              <w:t xml:space="preserve"> </w:t>
            </w:r>
            <m:oMath>
              <m:r>
                <m:rPr>
                  <m:sty m:val="b"/>
                </m:rPr>
                <m:t>a</m:t>
              </m:r>
            </m:oMath>
            <w:r>
              <w:t xml:space="preserve"> </w:t>
            </w:r>
            <w:r>
              <w:t xml:space="preserve">and</w:t>
            </w:r>
            <w:r>
              <w:t xml:space="preserve"> </w:t>
            </w:r>
            <m:oMath>
              <m:r>
                <m:rPr>
                  <m:sty m:val="b"/>
                </m:rPr>
                <m:t>b</m:t>
              </m:r>
            </m:oMath>
            <w:r>
              <w:t xml:space="preserve"> </w:t>
            </w:r>
            <w:r>
              <w:t xml:space="preserve">are</w:t>
            </w:r>
            <w:r>
              <w:t xml:space="preserve"> </w:t>
            </w:r>
            <w:r>
              <w:rPr>
                <w:b/>
                <w:bCs/>
              </w:rPr>
              <w:t xml:space="preserve">parallel</w:t>
            </w:r>
            <w:r>
              <w:t xml:space="preserve"> </w:t>
            </w:r>
            <w:r>
              <w:t xml:space="preserve">(so</w:t>
            </w:r>
            <w:r>
              <w:t xml:space="preserve"> </w:t>
            </w:r>
            <m:oMath>
              <m:r>
                <m:rPr>
                  <m:sty m:val="b"/>
                </m:rPr>
                <m:t>a</m:t>
              </m:r>
            </m:oMath>
            <w:r>
              <w:t xml:space="preserve"> </w:t>
            </w:r>
            <w:r>
              <w:t xml:space="preserve">is a scalar multiple of</w:t>
            </w:r>
            <w:r>
              <w:t xml:space="preserve"> </w:t>
            </w:r>
            <m:oMath>
              <m:r>
                <m:rPr>
                  <m:sty m:val="b"/>
                </m:rPr>
                <m:t>b</m:t>
              </m:r>
            </m:oMath>
            <w:r>
              <w:t xml:space="preserve"> </w:t>
            </w:r>
            <w:r>
              <w:t xml:space="preserve">by a positive scalar; see</w:t>
            </w:r>
            <w:r>
              <w:t xml:space="preserve"> </w:t>
            </w:r>
            <w:hyperlink r:id="rId22">
              <w:r>
                <w:rPr>
                  <w:rStyle w:val="Hyperlink"/>
                </w:rPr>
                <w:t xml:space="preserve">Guide: Vector addition and scalar multiplication</w:t>
              </w:r>
            </w:hyperlink>
            <w:r>
              <w:t xml:space="preserve">), then</w:t>
            </w:r>
          </w:p>
          <w:p>
            <w:pPr>
              <w:pStyle w:val="BodyText"/>
            </w:pPr>
            <m:oMathPara>
              <m:oMathParaPr>
                <m:jc m:val="center"/>
              </m:oMathParaPr>
              <m:oMath>
                <m:r>
                  <m:rPr>
                    <m:sty m:val="b"/>
                  </m:rPr>
                  <m:t>a</m:t>
                </m:r>
                <m:r>
                  <m:rPr>
                    <m:sty m:val="p"/>
                  </m:rPr>
                  <m:t>⋅</m:t>
                </m:r>
                <m:r>
                  <m:rPr>
                    <m:sty m:val="b"/>
                  </m:rPr>
                  <m:t>b</m:t>
                </m:r>
                <m:r>
                  <m:rPr>
                    <m:sty m:val="p"/>
                  </m:rPr>
                  <m:t>=</m:t>
                </m:r>
                <m:d>
                  <m:dPr>
                    <m:begChr m:val="|"/>
                    <m:endChr m:val="|"/>
                    <m:sepChr m:val=""/>
                    <m:grow/>
                  </m:dPr>
                  <m:e>
                    <m:r>
                      <m:rPr>
                        <m:sty m:val="b"/>
                      </m:rPr>
                      <m:t>a</m:t>
                    </m:r>
                  </m:e>
                </m:d>
                <m:d>
                  <m:dPr>
                    <m:begChr m:val="|"/>
                    <m:endChr m:val="|"/>
                    <m:sepChr m:val=""/>
                    <m:grow/>
                  </m:dPr>
                  <m:e>
                    <m:r>
                      <m:rPr>
                        <m:sty m:val="b"/>
                      </m:rPr>
                      <m:t>b</m:t>
                    </m:r>
                  </m:e>
                </m:d>
                <m:r>
                  <m:rPr>
                    <m:sty m:val="p"/>
                  </m:rPr>
                  <m:t>.</m:t>
                </m:r>
              </m:oMath>
            </m:oMathPara>
          </w:p>
          <w:p>
            <w:pPr>
              <w:pStyle w:val="FirstParagraph"/>
            </w:pPr>
            <w:r>
              <w:t xml:space="preserve">Similarly, if</w:t>
            </w:r>
            <w:r>
              <w:t xml:space="preserve"> </w:t>
            </w:r>
            <m:oMath>
              <m:r>
                <m:rPr>
                  <m:sty m:val="b"/>
                </m:rPr>
                <m:t>a</m:t>
              </m:r>
            </m:oMath>
            <w:r>
              <w:t xml:space="preserve"> </w:t>
            </w:r>
            <w:r>
              <w:t xml:space="preserve">and</w:t>
            </w:r>
            <w:r>
              <w:t xml:space="preserve"> </w:t>
            </w:r>
            <m:oMath>
              <m:r>
                <m:rPr>
                  <m:sty m:val="b"/>
                </m:rPr>
                <m:t>b</m:t>
              </m:r>
            </m:oMath>
            <w:r>
              <w:t xml:space="preserve"> </w:t>
            </w:r>
            <w:r>
              <w:t xml:space="preserve">are</w:t>
            </w:r>
            <w:r>
              <w:t xml:space="preserve"> </w:t>
            </w:r>
            <w:r>
              <w:rPr>
                <w:b/>
                <w:bCs/>
              </w:rPr>
              <w:t xml:space="preserve">anti-parallel</w:t>
            </w:r>
            <w:r>
              <w:t xml:space="preserve"> </w:t>
            </w:r>
            <w:r>
              <w:t xml:space="preserve">(so</w:t>
            </w:r>
            <w:r>
              <w:t xml:space="preserve"> </w:t>
            </w:r>
            <m:oMath>
              <m:r>
                <m:rPr>
                  <m:sty m:val="b"/>
                </m:rPr>
                <m:t>a</m:t>
              </m:r>
            </m:oMath>
            <w:r>
              <w:t xml:space="preserve"> </w:t>
            </w:r>
            <w:r>
              <w:t xml:space="preserve">is a scalar multiple of</w:t>
            </w:r>
            <w:r>
              <w:t xml:space="preserve"> </w:t>
            </w:r>
            <m:oMath>
              <m:r>
                <m:rPr>
                  <m:sty m:val="b"/>
                </m:rPr>
                <m:t>b</m:t>
              </m:r>
            </m:oMath>
            <w:r>
              <w:t xml:space="preserve"> </w:t>
            </w:r>
            <w:r>
              <w:t xml:space="preserve">by a negative scalar; see</w:t>
            </w:r>
            <w:r>
              <w:t xml:space="preserve"> </w:t>
            </w:r>
            <w:hyperlink r:id="rId22">
              <w:r>
                <w:rPr>
                  <w:rStyle w:val="Hyperlink"/>
                </w:rPr>
                <w:t xml:space="preserve">Guide: Vector addition and scalar multiplication</w:t>
              </w:r>
            </w:hyperlink>
            <w:r>
              <w:t xml:space="preserve">), then</w:t>
            </w:r>
          </w:p>
          <w:p>
            <w:pPr>
              <w:pStyle w:val="BodyText"/>
            </w:pPr>
            <m:oMathPara>
              <m:oMathParaPr>
                <m:jc m:val="center"/>
              </m:oMathParaPr>
              <m:oMath>
                <m:r>
                  <m:rPr>
                    <m:sty m:val="b"/>
                  </m:rPr>
                  <m:t>a</m:t>
                </m:r>
                <m:r>
                  <m:rPr>
                    <m:sty m:val="p"/>
                  </m:rPr>
                  <m:t>⋅</m:t>
                </m:r>
                <m:r>
                  <m:rPr>
                    <m:sty m:val="b"/>
                  </m:rPr>
                  <m:t>b</m:t>
                </m:r>
                <m:r>
                  <m:rPr>
                    <m:sty m:val="p"/>
                  </m:rPr>
                  <m:t>=</m:t>
                </m:r>
                <m:r>
                  <m:rPr>
                    <m:sty m:val="p"/>
                  </m:rPr>
                  <m:t>−</m:t>
                </m:r>
                <m:d>
                  <m:dPr>
                    <m:begChr m:val="|"/>
                    <m:endChr m:val="|"/>
                    <m:sepChr m:val=""/>
                    <m:grow/>
                  </m:dPr>
                  <m:e>
                    <m:r>
                      <m:rPr>
                        <m:sty m:val="b"/>
                      </m:rPr>
                      <m:t>a</m:t>
                    </m:r>
                  </m:e>
                </m:d>
                <m:d>
                  <m:dPr>
                    <m:begChr m:val="|"/>
                    <m:endChr m:val="|"/>
                    <m:sepChr m:val=""/>
                    <m:grow/>
                  </m:dPr>
                  <m:e>
                    <m:r>
                      <m:rPr>
                        <m:sty m:val="b"/>
                      </m:rPr>
                      <m:t>b</m:t>
                    </m:r>
                  </m:e>
                </m:d>
                <m:r>
                  <m:rPr>
                    <m:sty m:val="p"/>
                  </m:rPr>
                  <m:t>.</m:t>
                </m:r>
              </m:oMath>
            </m:oMathPara>
          </w:p>
        </w:tc>
      </w:tr>
    </w:tbl>
    <w:p>
      <w:pPr>
        <w:pStyle w:val="FirstParagraph"/>
      </w:pPr>
      <w:r>
        <w:t xml:space="preserve">Suppose that</w:t>
      </w:r>
      <w:r>
        <w:t xml:space="preserve"> </w:t>
      </w:r>
      <m:oMath>
        <m:r>
          <m:rPr>
            <m:sty m:val="b"/>
          </m:rPr>
          <m:t>a</m:t>
        </m:r>
      </m:oMath>
      <w:r>
        <w:t xml:space="preserve"> </w:t>
      </w:r>
      <w:r>
        <w:t xml:space="preserve">and</w:t>
      </w:r>
      <w:r>
        <w:t xml:space="preserve"> </w:t>
      </w:r>
      <m:oMath>
        <m:r>
          <m:rPr>
            <m:sty m:val="b"/>
          </m:rPr>
          <m:t>b</m:t>
        </m:r>
      </m:oMath>
      <w:r>
        <w:t xml:space="preserve"> </w:t>
      </w:r>
      <w:r>
        <w:t xml:space="preserve">are parallel; so they point in the same direction. This means that the smallest angle between</w:t>
      </w:r>
      <w:r>
        <w:t xml:space="preserve"> </w:t>
      </w:r>
      <m:oMath>
        <m:r>
          <m:rPr>
            <m:sty m:val="b"/>
          </m:rPr>
          <m:t>a</m:t>
        </m:r>
      </m:oMath>
      <w:r>
        <w:t xml:space="preserve"> </w:t>
      </w:r>
      <w:r>
        <w:t xml:space="preserve">and</w:t>
      </w:r>
      <w:r>
        <w:t xml:space="preserve"> </w:t>
      </w:r>
      <m:oMath>
        <m:r>
          <m:rPr>
            <m:sty m:val="b"/>
          </m:rPr>
          <m:t>b</m:t>
        </m:r>
      </m:oMath>
      <w:r>
        <w:t xml:space="preserve"> </w:t>
      </w:r>
      <w:r>
        <w:t xml:space="preserve">is</w:t>
      </w:r>
      <w:r>
        <w:t xml:space="preserve"> </w:t>
      </w:r>
      <m:oMath>
        <m:r>
          <m:t>0</m:t>
        </m:r>
      </m:oMath>
      <w:r>
        <w:t xml:space="preserve">. Therefore, as</w:t>
      </w:r>
      <w:r>
        <w:t xml:space="preserve"> </w:t>
      </w:r>
      <m:oMath>
        <m:r>
          <m:rPr>
            <m:sty m:val="p"/>
          </m:rPr>
          <m:t>cos</m:t>
        </m:r>
        <m:d>
          <m:dPr>
            <m:begChr m:val="("/>
            <m:endChr m:val=")"/>
            <m:sepChr m:val=""/>
            <m:grow/>
          </m:dPr>
          <m:e>
            <m:r>
              <m:t>0</m:t>
            </m:r>
          </m:e>
        </m:d>
        <m:r>
          <m:rPr>
            <m:sty m:val="p"/>
          </m:rPr>
          <m:t>=</m:t>
        </m:r>
        <m:r>
          <m:t>1</m:t>
        </m:r>
      </m:oMath>
      <w:r>
        <w:t xml:space="preserve"> </w:t>
      </w:r>
      <w:r>
        <w:t xml:space="preserve">(see</w:t>
      </w:r>
      <w:r>
        <w:t xml:space="preserve"> </w:t>
      </w:r>
      <w:hyperlink r:id="rId23">
        <w:r>
          <w:rPr>
            <w:rStyle w:val="Hyperlink"/>
          </w:rPr>
          <w:t xml:space="preserve">Guide: Trigonometry (degrees)</w:t>
        </w:r>
      </w:hyperlink>
      <w:r>
        <w:t xml:space="preserve"> </w:t>
      </w:r>
      <w:r>
        <w:t xml:space="preserve">or</w:t>
      </w:r>
      <w:r>
        <w:t xml:space="preserve"> </w:t>
      </w:r>
      <w:hyperlink r:id="rId24">
        <w:r>
          <w:rPr>
            <w:rStyle w:val="Hyperlink"/>
          </w:rPr>
          <w:t xml:space="preserve">Guide: Trigonometry (radians)</w:t>
        </w:r>
      </w:hyperlink>
      <w:r>
        <w:t xml:space="preserve">), it follows from the geometric definition of the scalar product that</w:t>
      </w:r>
    </w:p>
    <w:p>
      <w:pPr>
        <w:pStyle w:val="BodyText"/>
      </w:pPr>
      <m:oMathPara>
        <m:oMathParaPr>
          <m:jc m:val="center"/>
        </m:oMathParaPr>
        <m:oMath>
          <m:r>
            <m:rPr>
              <m:sty m:val="b"/>
            </m:rPr>
            <m:t>a</m:t>
          </m:r>
          <m:r>
            <m:rPr>
              <m:sty m:val="p"/>
            </m:rPr>
            <m:t>⋅</m:t>
          </m:r>
          <m:r>
            <m:rPr>
              <m:sty m:val="b"/>
            </m:rPr>
            <m:t>b</m:t>
          </m:r>
          <m:r>
            <m:rPr>
              <m:sty m:val="p"/>
            </m:rPr>
            <m:t>=</m:t>
          </m:r>
          <m:d>
            <m:dPr>
              <m:begChr m:val="|"/>
              <m:endChr m:val="|"/>
              <m:sepChr m:val=""/>
              <m:grow/>
            </m:dPr>
            <m:e>
              <m:r>
                <m:rPr>
                  <m:sty m:val="b"/>
                </m:rPr>
                <m:t>a</m:t>
              </m:r>
            </m:e>
          </m:d>
          <m:d>
            <m:dPr>
              <m:begChr m:val="|"/>
              <m:endChr m:val="|"/>
              <m:sepChr m:val=""/>
              <m:grow/>
            </m:dPr>
            <m:e>
              <m:r>
                <m:rPr>
                  <m:sty m:val="b"/>
                </m:rPr>
                <m:t>b</m:t>
              </m:r>
            </m:e>
          </m:d>
          <m:r>
            <m:rPr>
              <m:sty m:val="p"/>
            </m:rPr>
            <m:t>cos</m:t>
          </m:r>
          <m:d>
            <m:dPr>
              <m:begChr m:val="("/>
              <m:endChr m:val=")"/>
              <m:sepChr m:val=""/>
              <m:grow/>
            </m:dPr>
            <m:e>
              <m:r>
                <m:t>0</m:t>
              </m:r>
            </m:e>
          </m:d>
          <m:r>
            <m:rPr>
              <m:sty m:val="p"/>
            </m:rPr>
            <m:t>=</m:t>
          </m:r>
          <m:d>
            <m:dPr>
              <m:begChr m:val="|"/>
              <m:endChr m:val="|"/>
              <m:sepChr m:val=""/>
              <m:grow/>
            </m:dPr>
            <m:e>
              <m:r>
                <m:rPr>
                  <m:sty m:val="b"/>
                </m:rPr>
                <m:t>a</m:t>
              </m:r>
            </m:e>
          </m:d>
          <m:d>
            <m:dPr>
              <m:begChr m:val="|"/>
              <m:endChr m:val="|"/>
              <m:sepChr m:val=""/>
              <m:grow/>
            </m:dPr>
            <m:e>
              <m:r>
                <m:rPr>
                  <m:sty m:val="b"/>
                </m:rPr>
                <m:t>b</m:t>
              </m:r>
            </m:e>
          </m:d>
          <m:d>
            <m:dPr>
              <m:begChr m:val="("/>
              <m:endChr m:val=")"/>
              <m:sepChr m:val=""/>
              <m:grow/>
            </m:dPr>
            <m:e>
              <m:r>
                <m:t>1</m:t>
              </m:r>
            </m:e>
          </m:d>
          <m:r>
            <m:rPr>
              <m:sty m:val="p"/>
            </m:rPr>
            <m:t>=</m:t>
          </m:r>
          <m:d>
            <m:dPr>
              <m:begChr m:val="|"/>
              <m:endChr m:val="|"/>
              <m:sepChr m:val=""/>
              <m:grow/>
            </m:dPr>
            <m:e>
              <m:r>
                <m:rPr>
                  <m:sty m:val="b"/>
                </m:rPr>
                <m:t>a</m:t>
              </m:r>
            </m:e>
          </m:d>
          <m:d>
            <m:dPr>
              <m:begChr m:val="|"/>
              <m:endChr m:val="|"/>
              <m:sepChr m:val=""/>
              <m:grow/>
            </m:dPr>
            <m:e>
              <m:r>
                <m:rPr>
                  <m:sty m:val="b"/>
                </m:rPr>
                <m:t>b</m:t>
              </m:r>
            </m:e>
          </m:d>
        </m:oMath>
      </m:oMathPara>
    </w:p>
    <w:p>
      <w:pPr>
        <w:pStyle w:val="FirstParagraph"/>
      </w:pPr>
      <w:r>
        <w:t xml:space="preserve">Now suppose that</w:t>
      </w:r>
      <w:r>
        <w:t xml:space="preserve"> </w:t>
      </w:r>
      <m:oMath>
        <m:r>
          <m:rPr>
            <m:sty m:val="b"/>
          </m:rPr>
          <m:t>a</m:t>
        </m:r>
      </m:oMath>
      <w:r>
        <w:t xml:space="preserve"> </w:t>
      </w:r>
      <w:r>
        <w:t xml:space="preserve">and</w:t>
      </w:r>
      <w:r>
        <w:t xml:space="preserve"> </w:t>
      </w:r>
      <m:oMath>
        <m:r>
          <m:rPr>
            <m:sty m:val="b"/>
          </m:rPr>
          <m:t>b</m:t>
        </m:r>
      </m:oMath>
      <w:r>
        <w:t xml:space="preserve"> </w:t>
      </w:r>
      <w:r>
        <w:t xml:space="preserve">are anti-parallel; so they point in completely opposite directions. This means that the smallest angle between</w:t>
      </w:r>
      <w:r>
        <w:t xml:space="preserve"> </w:t>
      </w:r>
      <m:oMath>
        <m:r>
          <m:rPr>
            <m:sty m:val="b"/>
          </m:rPr>
          <m:t>a</m:t>
        </m:r>
      </m:oMath>
      <w:r>
        <w:t xml:space="preserve"> </w:t>
      </w:r>
      <w:r>
        <w:t xml:space="preserve">and</w:t>
      </w:r>
      <w:r>
        <w:t xml:space="preserve"> </w:t>
      </w:r>
      <m:oMath>
        <m:r>
          <m:rPr>
            <m:sty m:val="b"/>
          </m:rPr>
          <m:t>b</m:t>
        </m:r>
      </m:oMath>
      <w:r>
        <w:t xml:space="preserve"> </w:t>
      </w:r>
      <w:r>
        <w:t xml:space="preserve">is</w:t>
      </w:r>
      <w:r>
        <w:t xml:space="preserve"> </w:t>
      </w:r>
      <m:oMath>
        <m:r>
          <m:t>180</m:t>
        </m:r>
      </m:oMath>
      <w:r>
        <w:t xml:space="preserve"> </w:t>
      </w:r>
      <w:r>
        <w:t xml:space="preserve">degrees or</w:t>
      </w:r>
      <w:r>
        <w:t xml:space="preserve"> </w:t>
      </w:r>
      <m:oMath>
        <m:r>
          <m:t>π</m:t>
        </m:r>
      </m:oMath>
      <w:r>
        <w:t xml:space="preserve"> </w:t>
      </w:r>
      <w:r>
        <w:t xml:space="preserve">radians. Since the cosine of this value is</w:t>
      </w:r>
      <w:r>
        <w:t xml:space="preserve"> </w:t>
      </w:r>
      <m:oMath>
        <m:r>
          <m:rPr>
            <m:sty m:val="p"/>
          </m:rPr>
          <m:t>−</m:t>
        </m:r>
        <m:r>
          <m:t>1</m:t>
        </m:r>
      </m:oMath>
      <w:r>
        <w:t xml:space="preserve"> </w:t>
      </w:r>
      <w:r>
        <w:t xml:space="preserve">(see</w:t>
      </w:r>
      <w:r>
        <w:t xml:space="preserve"> </w:t>
      </w:r>
      <w:hyperlink r:id="rId23">
        <w:r>
          <w:rPr>
            <w:rStyle w:val="Hyperlink"/>
          </w:rPr>
          <w:t xml:space="preserve">Guide: Trigonometry (degrees)</w:t>
        </w:r>
      </w:hyperlink>
      <w:r>
        <w:t xml:space="preserve"> </w:t>
      </w:r>
      <w:r>
        <w:t xml:space="preserve">or</w:t>
      </w:r>
      <w:r>
        <w:t xml:space="preserve"> </w:t>
      </w:r>
      <w:hyperlink r:id="rId24">
        <w:r>
          <w:rPr>
            <w:rStyle w:val="Hyperlink"/>
          </w:rPr>
          <w:t xml:space="preserve">Guide: Trigonometry (radians)</w:t>
        </w:r>
      </w:hyperlink>
      <w:r>
        <w:t xml:space="preserve">), it follows from the geometric definition of the scalar product that</w:t>
      </w:r>
    </w:p>
    <w:p>
      <w:pPr>
        <w:pStyle w:val="BodyText"/>
      </w:pPr>
      <m:oMathPara>
        <m:oMathParaPr>
          <m:jc m:val="center"/>
        </m:oMathParaPr>
        <m:oMath>
          <m:r>
            <m:rPr>
              <m:sty m:val="b"/>
            </m:rPr>
            <m:t>a</m:t>
          </m:r>
          <m:r>
            <m:rPr>
              <m:sty m:val="p"/>
            </m:rPr>
            <m:t>⋅</m:t>
          </m:r>
          <m:r>
            <m:rPr>
              <m:sty m:val="b"/>
            </m:rPr>
            <m:t>b</m:t>
          </m:r>
          <m:r>
            <m:rPr>
              <m:sty m:val="p"/>
            </m:rPr>
            <m:t>=</m:t>
          </m:r>
          <m:d>
            <m:dPr>
              <m:begChr m:val="|"/>
              <m:endChr m:val="|"/>
              <m:sepChr m:val=""/>
              <m:grow/>
            </m:dPr>
            <m:e>
              <m:r>
                <m:rPr>
                  <m:sty m:val="b"/>
                </m:rPr>
                <m:t>a</m:t>
              </m:r>
            </m:e>
          </m:d>
          <m:d>
            <m:dPr>
              <m:begChr m:val="|"/>
              <m:endChr m:val="|"/>
              <m:sepChr m:val=""/>
              <m:grow/>
            </m:dPr>
            <m:e>
              <m:r>
                <m:rPr>
                  <m:sty m:val="b"/>
                </m:rPr>
                <m:t>b</m:t>
              </m:r>
            </m:e>
          </m:d>
          <m:r>
            <m:rPr>
              <m:sty m:val="p"/>
            </m:rPr>
            <m:t>cos</m:t>
          </m:r>
          <m:d>
            <m:dPr>
              <m:begChr m:val="("/>
              <m:endChr m:val=")"/>
              <m:sepChr m:val=""/>
              <m:grow/>
            </m:dPr>
            <m:e>
              <m:r>
                <m:t>π</m:t>
              </m:r>
            </m:e>
          </m:d>
          <m:r>
            <m:rPr>
              <m:sty m:val="p"/>
            </m:rPr>
            <m:t>=</m:t>
          </m:r>
          <m:d>
            <m:dPr>
              <m:begChr m:val="|"/>
              <m:endChr m:val="|"/>
              <m:sepChr m:val=""/>
              <m:grow/>
            </m:dPr>
            <m:e>
              <m:r>
                <m:rPr>
                  <m:sty m:val="b"/>
                </m:rPr>
                <m:t>a</m:t>
              </m:r>
            </m:e>
          </m:d>
          <m:d>
            <m:dPr>
              <m:begChr m:val="|"/>
              <m:endChr m:val="|"/>
              <m:sepChr m:val=""/>
              <m:grow/>
            </m:dPr>
            <m:e>
              <m:r>
                <m:rPr>
                  <m:sty m:val="b"/>
                </m:rPr>
                <m:t>b</m:t>
              </m:r>
            </m:e>
          </m:d>
          <m:d>
            <m:dPr>
              <m:begChr m:val="("/>
              <m:endChr m:val=")"/>
              <m:sepChr m:val=""/>
              <m:grow/>
            </m:dPr>
            <m:e>
              <m:r>
                <m:rPr>
                  <m:sty m:val="p"/>
                </m:rPr>
                <m:t>−</m:t>
              </m:r>
              <m:r>
                <m:t>1</m:t>
              </m:r>
            </m:e>
          </m:d>
          <m:r>
            <m:rPr>
              <m:sty m:val="p"/>
            </m:rPr>
            <m:t>=</m:t>
          </m:r>
          <m:r>
            <m:rPr>
              <m:sty m:val="p"/>
            </m:rPr>
            <m:t>−</m:t>
          </m:r>
          <m:d>
            <m:dPr>
              <m:begChr m:val="|"/>
              <m:endChr m:val="|"/>
              <m:sepChr m:val=""/>
              <m:grow/>
            </m:dPr>
            <m:e>
              <m:r>
                <m:rPr>
                  <m:sty m:val="b"/>
                </m:rPr>
                <m:t>a</m:t>
              </m:r>
            </m:e>
          </m:d>
          <m:d>
            <m:dPr>
              <m:begChr m:val="|"/>
              <m:endChr m:val="|"/>
              <m:sepChr m:val=""/>
              <m:grow/>
            </m:dPr>
            <m:e>
              <m:r>
                <m:rPr>
                  <m:sty m:val="b"/>
                </m:rPr>
                <m:t>b</m:t>
              </m:r>
            </m:e>
          </m:d>
          <m:r>
            <m:rPr>
              <m:sty m:val="p"/>
            </m:rPr>
            <m:t>.</m:t>
          </m:r>
        </m:oMath>
      </m:oMathPara>
    </w:p>
    <w:bookmarkEnd w:id="51"/>
    <w:bookmarkStart w:id="54" w:name="proof-of-property-7"/>
    <w:p>
      <w:pPr>
        <w:pStyle w:val="Heading3"/>
      </w:pPr>
      <w:r>
        <w:t xml:space="preserve">Proof of property (7)</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52" name="Picture"/>
                  <a:graphic>
                    <a:graphicData uri="http://schemas.openxmlformats.org/drawingml/2006/picture">
                      <pic:pic>
                        <pic:nvPicPr>
                          <pic:cNvPr descr="/Applications/quarto/share/formats/docx/note.png" id="53"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Property (6)</w:t>
            </w:r>
          </w:p>
        </w:tc>
      </w:tr>
      <w:tr>
        <w:trPr>
          <w:cantSplit/>
        </w:trPr>
        <w:tc>
          <w:tcPr>
            <w:tcMar>
              <w:top w:w="108" w:type="dxa"/>
              <w:bottom w:w="108" w:type="dxa"/>
            </w:tcMar>
          </w:tcPr>
          <w:p>
            <w:pPr>
              <w:pStyle w:val="BodyText"/>
            </w:pPr>
            <w:pPr>
              <w:spacing w:before="16" w:after="16"/>
            </w:pPr>
            <w:r>
              <w:t xml:space="preserve">If two non-zero vectors</w:t>
            </w:r>
            <w:r>
              <w:t xml:space="preserve"> </w:t>
            </w:r>
            <m:oMath>
              <m:r>
                <m:rPr>
                  <m:sty m:val="b"/>
                </m:rPr>
                <m:t>a</m:t>
              </m:r>
            </m:oMath>
            <w:r>
              <w:t xml:space="preserve"> </w:t>
            </w:r>
            <w:r>
              <w:t xml:space="preserve">and</w:t>
            </w:r>
            <w:r>
              <w:t xml:space="preserve"> </w:t>
            </w:r>
            <m:oMath>
              <m:r>
                <m:rPr>
                  <m:sty m:val="b"/>
                </m:rPr>
                <m:t>b</m:t>
              </m:r>
            </m:oMath>
            <w:r>
              <w:t xml:space="preserve"> </w:t>
            </w:r>
            <w:r>
              <w:t xml:space="preserve">are perpendicular, then their scalar product</w:t>
            </w:r>
            <w:r>
              <w:t xml:space="preserve"> </w:t>
            </w:r>
            <m:oMath>
              <m:r>
                <m:rPr>
                  <m:sty m:val="b"/>
                </m:rPr>
                <m:t>a</m:t>
              </m:r>
              <m:r>
                <m:rPr>
                  <m:sty m:val="p"/>
                </m:rPr>
                <m:t>⋅</m:t>
              </m:r>
              <m:r>
                <m:rPr>
                  <m:sty m:val="b"/>
                </m:rPr>
                <m:t>b</m:t>
              </m:r>
            </m:oMath>
            <w:r>
              <w:t xml:space="preserve"> </w:t>
            </w:r>
            <w:r>
              <w:t xml:space="preserve">is equal to</w:t>
            </w:r>
            <w:r>
              <w:t xml:space="preserve"> </w:t>
            </w:r>
            <m:oMath>
              <m:r>
                <m:t>0</m:t>
              </m:r>
            </m:oMath>
            <w:r>
              <w:t xml:space="preserve">. On the other hand, if the scalar product of two non-zero vectors</w:t>
            </w:r>
            <w:r>
              <w:t xml:space="preserve"> </w:t>
            </w:r>
            <m:oMath>
              <m:r>
                <m:rPr>
                  <m:sty m:val="b"/>
                </m:rPr>
                <m:t>a</m:t>
              </m:r>
            </m:oMath>
            <w:r>
              <w:t xml:space="preserve"> </w:t>
            </w:r>
            <w:r>
              <w:t xml:space="preserve">and</w:t>
            </w:r>
            <w:r>
              <w:t xml:space="preserve"> </w:t>
            </w:r>
            <m:oMath>
              <m:r>
                <m:rPr>
                  <m:sty m:val="b"/>
                </m:rPr>
                <m:t>b</m:t>
              </m:r>
            </m:oMath>
            <w:r>
              <w:t xml:space="preserve"> </w:t>
            </w:r>
            <w:r>
              <w:t xml:space="preserve">is equal to</w:t>
            </w:r>
            <w:r>
              <w:t xml:space="preserve"> </w:t>
            </w:r>
            <m:oMath>
              <m:r>
                <m:t>0</m:t>
              </m:r>
            </m:oMath>
            <w:r>
              <w:t xml:space="preserve">, then</w:t>
            </w:r>
            <w:r>
              <w:t xml:space="preserve"> </w:t>
            </w:r>
            <m:oMath>
              <m:r>
                <m:rPr>
                  <m:sty m:val="b"/>
                </m:rPr>
                <m:t>a</m:t>
              </m:r>
            </m:oMath>
            <w:r>
              <w:t xml:space="preserve"> </w:t>
            </w:r>
            <w:r>
              <w:t xml:space="preserve">and</w:t>
            </w:r>
            <w:r>
              <w:t xml:space="preserve"> </w:t>
            </w:r>
            <m:oMath>
              <m:r>
                <m:rPr>
                  <m:sty m:val="b"/>
                </m:rPr>
                <m:t>b</m:t>
              </m:r>
            </m:oMath>
            <w:r>
              <w:t xml:space="preserve"> </w:t>
            </w:r>
            <w:r>
              <w:t xml:space="preserve">are perpendicular.</w:t>
            </w:r>
          </w:p>
        </w:tc>
      </w:tr>
    </w:tbl>
    <w:p>
      <w:pPr>
        <w:pStyle w:val="BodyText"/>
      </w:pPr>
      <w:r>
        <w:t xml:space="preserve">Suppose that</w:t>
      </w:r>
      <w:r>
        <w:t xml:space="preserve"> </w:t>
      </w:r>
      <m:oMath>
        <m:r>
          <m:rPr>
            <m:sty m:val="b"/>
          </m:rPr>
          <m:t>a</m:t>
        </m:r>
      </m:oMath>
      <w:r>
        <w:t xml:space="preserve"> </w:t>
      </w:r>
      <w:r>
        <w:t xml:space="preserve">and</w:t>
      </w:r>
      <w:r>
        <w:t xml:space="preserve"> </w:t>
      </w:r>
      <m:oMath>
        <m:r>
          <m:rPr>
            <m:sty m:val="b"/>
          </m:rPr>
          <m:t>b</m:t>
        </m:r>
      </m:oMath>
      <w:r>
        <w:t xml:space="preserve"> </w:t>
      </w:r>
      <w:r>
        <w:t xml:space="preserve">are perpendicular; so the smallest angle between them is</w:t>
      </w:r>
      <w:r>
        <w:t xml:space="preserve"> </w:t>
      </w:r>
      <m:oMath>
        <m:r>
          <m:t>90</m:t>
        </m:r>
      </m:oMath>
      <w:r>
        <w:t xml:space="preserve"> </w:t>
      </w:r>
      <w:r>
        <w:t xml:space="preserve">degrees or</w:t>
      </w:r>
      <w:r>
        <w:t xml:space="preserve"> </w:t>
      </w:r>
      <m:oMath>
        <m:r>
          <m:t>π</m:t>
        </m:r>
        <m:r>
          <m:rPr>
            <m:sty m:val="p"/>
          </m:rPr>
          <m:t>/</m:t>
        </m:r>
        <m:r>
          <m:t>2</m:t>
        </m:r>
      </m:oMath>
      <w:r>
        <w:t xml:space="preserve"> </w:t>
      </w:r>
      <w:r>
        <w:t xml:space="preserve">radians. The cosine of a right angle is</w:t>
      </w:r>
      <w:r>
        <w:t xml:space="preserve"> </w:t>
      </w:r>
      <m:oMath>
        <m:r>
          <m:t>0</m:t>
        </m:r>
      </m:oMath>
      <w:r>
        <w:t xml:space="preserve"> </w:t>
      </w:r>
      <w:r>
        <w:t xml:space="preserve">(see</w:t>
      </w:r>
      <w:r>
        <w:t xml:space="preserve"> </w:t>
      </w:r>
      <w:hyperlink r:id="rId23">
        <w:r>
          <w:rPr>
            <w:rStyle w:val="Hyperlink"/>
          </w:rPr>
          <w:t xml:space="preserve">Guide: Trigonometry (degrees)</w:t>
        </w:r>
      </w:hyperlink>
      <w:r>
        <w:t xml:space="preserve"> </w:t>
      </w:r>
      <w:r>
        <w:t xml:space="preserve">or</w:t>
      </w:r>
      <w:r>
        <w:t xml:space="preserve"> </w:t>
      </w:r>
      <w:hyperlink r:id="rId24">
        <w:r>
          <w:rPr>
            <w:rStyle w:val="Hyperlink"/>
          </w:rPr>
          <w:t xml:space="preserve">Guide: Trigonometry (radians)</w:t>
        </w:r>
      </w:hyperlink>
      <w:r>
        <w:t xml:space="preserve">). So using the geometric definition of the scalar product gives</w:t>
      </w:r>
    </w:p>
    <w:p>
      <w:pPr>
        <w:pStyle w:val="BodyText"/>
      </w:pPr>
      <m:oMathPara>
        <m:oMathParaPr>
          <m:jc m:val="center"/>
        </m:oMathParaPr>
        <m:oMath>
          <m:r>
            <m:rPr>
              <m:sty m:val="b"/>
            </m:rPr>
            <m:t>a</m:t>
          </m:r>
          <m:r>
            <m:rPr>
              <m:sty m:val="p"/>
            </m:rPr>
            <m:t>⋅</m:t>
          </m:r>
          <m:r>
            <m:rPr>
              <m:sty m:val="b"/>
            </m:rPr>
            <m:t>b</m:t>
          </m:r>
          <m:r>
            <m:rPr>
              <m:sty m:val="p"/>
            </m:rPr>
            <m:t>=</m:t>
          </m:r>
          <m:d>
            <m:dPr>
              <m:begChr m:val="|"/>
              <m:endChr m:val="|"/>
              <m:sepChr m:val=""/>
              <m:grow/>
            </m:dPr>
            <m:e>
              <m:r>
                <m:rPr>
                  <m:sty m:val="b"/>
                </m:rPr>
                <m:t>a</m:t>
              </m:r>
            </m:e>
          </m:d>
          <m:d>
            <m:dPr>
              <m:begChr m:val="|"/>
              <m:endChr m:val="|"/>
              <m:sepChr m:val=""/>
              <m:grow/>
            </m:dPr>
            <m:e>
              <m:r>
                <m:rPr>
                  <m:sty m:val="b"/>
                </m:rPr>
                <m:t>b</m:t>
              </m:r>
            </m:e>
          </m:d>
          <m:r>
            <m:rPr>
              <m:sty m:val="p"/>
            </m:rPr>
            <m:t>cos</m:t>
          </m:r>
          <m:d>
            <m:dPr>
              <m:begChr m:val="("/>
              <m:endChr m:val=")"/>
              <m:sepChr m:val=""/>
              <m:grow/>
            </m:dPr>
            <m:e>
              <m:r>
                <m:t>π</m:t>
              </m:r>
              <m:r>
                <m:rPr>
                  <m:sty m:val="p"/>
                </m:rPr>
                <m:t>/</m:t>
              </m:r>
              <m:r>
                <m:t>2</m:t>
              </m:r>
            </m:e>
          </m:d>
          <m:r>
            <m:rPr>
              <m:sty m:val="p"/>
            </m:rPr>
            <m:t>=</m:t>
          </m:r>
          <m:d>
            <m:dPr>
              <m:begChr m:val="|"/>
              <m:endChr m:val="|"/>
              <m:sepChr m:val=""/>
              <m:grow/>
            </m:dPr>
            <m:e>
              <m:r>
                <m:rPr>
                  <m:sty m:val="b"/>
                </m:rPr>
                <m:t>a</m:t>
              </m:r>
            </m:e>
          </m:d>
          <m:d>
            <m:dPr>
              <m:begChr m:val="|"/>
              <m:endChr m:val="|"/>
              <m:sepChr m:val=""/>
              <m:grow/>
            </m:dPr>
            <m:e>
              <m:r>
                <m:rPr>
                  <m:sty m:val="b"/>
                </m:rPr>
                <m:t>b</m:t>
              </m:r>
            </m:e>
          </m:d>
          <m:d>
            <m:dPr>
              <m:begChr m:val="("/>
              <m:endChr m:val=")"/>
              <m:sepChr m:val=""/>
              <m:grow/>
            </m:dPr>
            <m:e>
              <m:r>
                <m:t>0</m:t>
              </m:r>
            </m:e>
          </m:d>
          <m:r>
            <m:rPr>
              <m:sty m:val="p"/>
            </m:rPr>
            <m:t>=</m:t>
          </m:r>
          <m:r>
            <m:t>0</m:t>
          </m:r>
        </m:oMath>
      </m:oMathPara>
    </w:p>
    <w:p>
      <w:pPr>
        <w:pStyle w:val="FirstParagraph"/>
      </w:pPr>
      <w:r>
        <w:t xml:space="preserve">Now suppose that</w:t>
      </w:r>
      <w:r>
        <w:t xml:space="preserve"> </w:t>
      </w:r>
      <m:oMath>
        <m:r>
          <m:rPr>
            <m:sty m:val="b"/>
          </m:rPr>
          <m:t>a</m:t>
        </m:r>
        <m:r>
          <m:rPr>
            <m:sty m:val="p"/>
          </m:rPr>
          <m:t>⋅</m:t>
        </m:r>
        <m:r>
          <m:rPr>
            <m:sty m:val="b"/>
          </m:rPr>
          <m:t>b</m:t>
        </m:r>
        <m:r>
          <m:rPr>
            <m:sty m:val="p"/>
          </m:rPr>
          <m:t>=</m:t>
        </m:r>
        <m:r>
          <m:t>0</m:t>
        </m:r>
      </m:oMath>
      <w:r>
        <w:t xml:space="preserve">. It then follows from the geometric definition of the scalar product that</w:t>
      </w:r>
    </w:p>
    <w:p>
      <w:pPr>
        <w:pStyle w:val="BodyText"/>
      </w:pPr>
      <m:oMathPara>
        <m:oMathParaPr>
          <m:jc m:val="center"/>
        </m:oMathParaPr>
        <m:oMath>
          <m:r>
            <m:rPr>
              <m:sty m:val="b"/>
            </m:rPr>
            <m:t>a</m:t>
          </m:r>
          <m:r>
            <m:rPr>
              <m:sty m:val="p"/>
            </m:rPr>
            <m:t>⋅</m:t>
          </m:r>
          <m:r>
            <m:rPr>
              <m:sty m:val="b"/>
            </m:rPr>
            <m:t>b</m:t>
          </m:r>
          <m:r>
            <m:rPr>
              <m:sty m:val="p"/>
            </m:rPr>
            <m:t>=</m:t>
          </m:r>
          <m:d>
            <m:dPr>
              <m:begChr m:val="|"/>
              <m:endChr m:val="|"/>
              <m:sepChr m:val=""/>
              <m:grow/>
            </m:dPr>
            <m:e>
              <m:r>
                <m:rPr>
                  <m:sty m:val="b"/>
                </m:rPr>
                <m:t>a</m:t>
              </m:r>
            </m:e>
          </m:d>
          <m:d>
            <m:dPr>
              <m:begChr m:val="|"/>
              <m:endChr m:val="|"/>
              <m:sepChr m:val=""/>
              <m:grow/>
            </m:dPr>
            <m:e>
              <m:r>
                <m:rPr>
                  <m:sty m:val="b"/>
                </m:rPr>
                <m:t>b</m:t>
              </m:r>
            </m:e>
          </m:d>
          <m:r>
            <m:rPr>
              <m:sty m:val="p"/>
            </m:rPr>
            <m:t>cos</m:t>
          </m:r>
          <m:d>
            <m:dPr>
              <m:begChr m:val="("/>
              <m:endChr m:val=")"/>
              <m:sepChr m:val=""/>
              <m:grow/>
            </m:dPr>
            <m:e>
              <m:r>
                <m:t>θ</m:t>
              </m:r>
            </m:e>
          </m:d>
          <m:r>
            <m:rPr>
              <m:sty m:val="p"/>
            </m:rPr>
            <m:t>=</m:t>
          </m:r>
          <m:r>
            <m:t>0</m:t>
          </m:r>
        </m:oMath>
      </m:oMathPara>
    </w:p>
    <w:p>
      <w:pPr>
        <w:pStyle w:val="FirstParagraph"/>
      </w:pPr>
      <w:r>
        <w:t xml:space="preserve">Since both</w:t>
      </w:r>
      <w:r>
        <w:t xml:space="preserve"> </w:t>
      </w:r>
      <m:oMath>
        <m:r>
          <m:rPr>
            <m:sty m:val="b"/>
          </m:rPr>
          <m:t>a</m:t>
        </m:r>
      </m:oMath>
      <w:r>
        <w:t xml:space="preserve"> </w:t>
      </w:r>
      <w:r>
        <w:t xml:space="preserve">and</w:t>
      </w:r>
      <w:r>
        <w:t xml:space="preserve"> </w:t>
      </w:r>
      <m:oMath>
        <m:r>
          <m:rPr>
            <m:sty m:val="b"/>
          </m:rPr>
          <m:t>b</m:t>
        </m:r>
      </m:oMath>
      <w:r>
        <w:t xml:space="preserve"> </w:t>
      </w:r>
      <w:r>
        <w:t xml:space="preserve">are non-zero, neither of their magnitudes are</w:t>
      </w:r>
      <w:r>
        <w:t xml:space="preserve"> </w:t>
      </w:r>
      <m:oMath>
        <m:r>
          <m:t>0</m:t>
        </m:r>
      </m:oMath>
      <w:r>
        <w:t xml:space="preserve">. So</w:t>
      </w:r>
      <w:r>
        <w:t xml:space="preserve"> </w:t>
      </w:r>
      <m:oMath>
        <m:r>
          <m:rPr>
            <m:sty m:val="p"/>
          </m:rPr>
          <m:t>cos</m:t>
        </m:r>
        <m:d>
          <m:dPr>
            <m:begChr m:val="("/>
            <m:endChr m:val=")"/>
            <m:sepChr m:val=""/>
            <m:grow/>
          </m:dPr>
          <m:e>
            <m:r>
              <m:t>θ</m:t>
            </m:r>
          </m:e>
        </m:d>
        <m:r>
          <m:rPr>
            <m:sty m:val="p"/>
          </m:rPr>
          <m:t>=</m:t>
        </m:r>
        <m:r>
          <m:t>0</m:t>
        </m:r>
      </m:oMath>
      <w:r>
        <w:t xml:space="preserve">, where</w:t>
      </w:r>
      <w:r>
        <w:t xml:space="preserve"> </w:t>
      </w:r>
      <m:oMath>
        <m:r>
          <m:t>θ</m:t>
        </m:r>
      </m:oMath>
      <w:r>
        <w:t xml:space="preserve"> </w:t>
      </w:r>
      <w:r>
        <w:t xml:space="preserve">is the smallest angle between</w:t>
      </w:r>
      <w:r>
        <w:t xml:space="preserve"> </w:t>
      </w:r>
      <m:oMath>
        <m:r>
          <m:rPr>
            <m:sty m:val="b"/>
          </m:rPr>
          <m:t>a</m:t>
        </m:r>
      </m:oMath>
      <w:r>
        <w:t xml:space="preserve"> </w:t>
      </w:r>
      <w:r>
        <w:t xml:space="preserve">and</w:t>
      </w:r>
      <w:r>
        <w:t xml:space="preserve"> </w:t>
      </w:r>
      <m:oMath>
        <m:r>
          <m:rPr>
            <m:sty m:val="b"/>
          </m:rPr>
          <m:t>b</m:t>
        </m:r>
      </m:oMath>
      <w:r>
        <w:t xml:space="preserve">. Since</w:t>
      </w:r>
      <w:r>
        <w:t xml:space="preserve"> </w:t>
      </w:r>
      <m:oMath>
        <m:r>
          <m:t>0</m:t>
        </m:r>
        <m:r>
          <m:rPr>
            <m:sty m:val="p"/>
          </m:rPr>
          <m:t>≤</m:t>
        </m:r>
        <m:r>
          <m:t>θ</m:t>
        </m:r>
        <m:r>
          <m:rPr>
            <m:sty m:val="p"/>
          </m:rPr>
          <m:t>≤</m:t>
        </m:r>
        <m:r>
          <m:t>π</m:t>
        </m:r>
      </m:oMath>
      <w:r>
        <w:t xml:space="preserve">, the only value of</w:t>
      </w:r>
      <w:r>
        <w:t xml:space="preserve"> </w:t>
      </w:r>
      <m:oMath>
        <m:r>
          <m:t>θ</m:t>
        </m:r>
      </m:oMath>
      <w:r>
        <w:t xml:space="preserve"> </w:t>
      </w:r>
      <w:r>
        <w:t xml:space="preserve">in this range such that</w:t>
      </w:r>
      <w:r>
        <w:t xml:space="preserve"> </w:t>
      </w:r>
      <m:oMath>
        <m:r>
          <m:rPr>
            <m:sty m:val="p"/>
          </m:rPr>
          <m:t>cos</m:t>
        </m:r>
        <m:d>
          <m:dPr>
            <m:begChr m:val="("/>
            <m:endChr m:val=")"/>
            <m:sepChr m:val=""/>
            <m:grow/>
          </m:dPr>
          <m:e>
            <m:r>
              <m:t>θ</m:t>
            </m:r>
          </m:e>
        </m:d>
        <m:r>
          <m:rPr>
            <m:sty m:val="p"/>
          </m:rPr>
          <m:t>=</m:t>
        </m:r>
        <m:r>
          <m:t>0</m:t>
        </m:r>
      </m:oMath>
      <w:r>
        <w:t xml:space="preserve"> </w:t>
      </w:r>
      <w:r>
        <w:t xml:space="preserve">is</w:t>
      </w:r>
      <w:r>
        <w:t xml:space="preserve"> </w:t>
      </w:r>
      <m:oMath>
        <m:r>
          <m:t>θ</m:t>
        </m:r>
        <m:r>
          <m:rPr>
            <m:sty m:val="p"/>
          </m:rPr>
          <m:t>=</m:t>
        </m:r>
        <m:r>
          <m:t>π</m:t>
        </m:r>
        <m:r>
          <m:rPr>
            <m:sty m:val="p"/>
          </m:rPr>
          <m:t>/</m:t>
        </m:r>
        <m:r>
          <m:t>2</m:t>
        </m:r>
      </m:oMath>
      <w:r>
        <w:t xml:space="preserve"> </w:t>
      </w:r>
      <w:r>
        <w:t xml:space="preserve">radians (so</w:t>
      </w:r>
      <w:r>
        <w:t xml:space="preserve"> </w:t>
      </w:r>
      <m:oMath>
        <m:r>
          <m:t>θ</m:t>
        </m:r>
        <m:r>
          <m:rPr>
            <m:sty m:val="p"/>
          </m:rPr>
          <m:t>=</m:t>
        </m:r>
        <m:sSup>
          <m:e>
            <m:r>
              <m:t>90</m:t>
            </m:r>
          </m:e>
          <m:sup>
            <m:r>
              <m:rPr>
                <m:sty m:val="p"/>
              </m:rPr>
              <m:t>∘</m:t>
            </m:r>
          </m:sup>
        </m:sSup>
      </m:oMath>
      <w:r>
        <w:t xml:space="preserve">). Therefore,</w:t>
      </w:r>
      <w:r>
        <w:t xml:space="preserve"> </w:t>
      </w:r>
      <m:oMath>
        <m:r>
          <m:rPr>
            <m:sty m:val="b"/>
          </m:rPr>
          <m:t>a</m:t>
        </m:r>
      </m:oMath>
      <w:r>
        <w:t xml:space="preserve"> </w:t>
      </w:r>
      <w:r>
        <w:t xml:space="preserve">and</w:t>
      </w:r>
      <w:r>
        <w:t xml:space="preserve"> </w:t>
      </w:r>
      <m:oMath>
        <m:r>
          <m:rPr>
            <m:sty m:val="b"/>
          </m:rPr>
          <m:t>b</m:t>
        </m:r>
      </m:oMath>
      <w:r>
        <w:t xml:space="preserve"> </w:t>
      </w:r>
      <w:r>
        <w:t xml:space="preserve">are perpendicular.</w:t>
      </w:r>
    </w:p>
    <w:bookmarkEnd w:id="54"/>
    <w:bookmarkEnd w:id="55"/>
    <w:bookmarkStart w:id="59" w:name="further-reading"/>
    <w:p>
      <w:pPr>
        <w:pStyle w:val="Heading1"/>
      </w:pPr>
      <w:r>
        <w:t xml:space="preserve">Further reading</w:t>
      </w:r>
    </w:p>
    <w:p>
      <w:pPr>
        <w:pStyle w:val="FirstParagraph"/>
      </w:pPr>
      <w:hyperlink r:id="rId20">
        <w:r>
          <w:rPr>
            <w:rStyle w:val="Hyperlink"/>
          </w:rPr>
          <w:t xml:space="preserve">Click this link to go back to Guide: The scalar product.</w:t>
        </w:r>
      </w:hyperlink>
    </w:p>
    <w:p>
      <w:pPr>
        <w:pStyle w:val="BodyText"/>
      </w:pPr>
      <w:hyperlink r:id="rId56">
        <w:r>
          <w:rPr>
            <w:rStyle w:val="Hyperlink"/>
          </w:rPr>
          <w:t xml:space="preserve">For questions on this topic, please go to Questions: The scalar product.</w:t>
        </w:r>
      </w:hyperlink>
    </w:p>
    <w:bookmarkStart w:id="58" w:name="version-history"/>
    <w:p>
      <w:pPr>
        <w:pStyle w:val="Heading2"/>
      </w:pPr>
      <w:r>
        <w:t xml:space="preserve">Version history</w:t>
      </w:r>
    </w:p>
    <w:p>
      <w:pPr>
        <w:pStyle w:val="FirstParagraph"/>
      </w:pPr>
      <w:r>
        <w:t xml:space="preserve">v1.0: created in 05/24 by tdhc, based on work of Isabella Lewis as part of a University of St Andrews STEP project.</w:t>
      </w:r>
    </w:p>
    <w:p>
      <w:pPr>
        <w:pStyle w:val="BodyText"/>
      </w:pPr>
      <w:hyperlink r:id="rId57">
        <w:r>
          <w:rPr>
            <w:rStyle w:val="Hyperlink"/>
          </w:rPr>
          <w:t xml:space="preserve">This work is licensed under CC BY-NC-SA 4.0.</w:t>
        </w:r>
      </w:hyperlink>
    </w:p>
    <w:bookmarkEnd w:id="58"/>
    <w:bookmarkEnd w:id="59"/>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4" Target="media/rId44.png" /><Relationship Type="http://schemas.openxmlformats.org/officeDocument/2006/relationships/image" Id="rId25" Target="media/rId25.png" /><Relationship Type="http://schemas.openxmlformats.org/officeDocument/2006/relationships/hyperlink" Id="rId56" Target="../questions/qs-scalarproduct.qmd" TargetMode="External" /><Relationship Type="http://schemas.openxmlformats.org/officeDocument/2006/relationships/hyperlink" Id="rId22" Target="../studyguides/addandsm.qmd" TargetMode="External" /><Relationship Type="http://schemas.openxmlformats.org/officeDocument/2006/relationships/hyperlink" Id="rId21" Target="../studyguides/introductiontovectors.qmd" TargetMode="External" /><Relationship Type="http://schemas.openxmlformats.org/officeDocument/2006/relationships/hyperlink" Id="rId20" Target="../studyguides/scalarproduct.qmd" TargetMode="External" /><Relationship Type="http://schemas.openxmlformats.org/officeDocument/2006/relationships/hyperlink" Id="rId23" Target="../studyguides/trigonometry-degrees.qmd" TargetMode="External" /><Relationship Type="http://schemas.openxmlformats.org/officeDocument/2006/relationships/hyperlink" Id="rId24" Target="../studyguides/trigonometry-radians.qmd" TargetMode="External" /><Relationship Type="http://schemas.openxmlformats.org/officeDocument/2006/relationships/hyperlink" Id="rId57" Target="https://creativecommons.org/licenses/by-nc-sa/4.0/?ref=chooser-v1" TargetMode="External" /></Relationships>
</file>

<file path=word/_rels/footnotes.xml.rels><?xml version="1.0" encoding="UTF-8"?><Relationships xmlns="http://schemas.openxmlformats.org/package/2006/relationships"><Relationship Type="http://schemas.openxmlformats.org/officeDocument/2006/relationships/hyperlink" Id="rId56" Target="../questions/qs-scalarproduct.qmd" TargetMode="External" /><Relationship Type="http://schemas.openxmlformats.org/officeDocument/2006/relationships/hyperlink" Id="rId22" Target="../studyguides/addandsm.qmd" TargetMode="External" /><Relationship Type="http://schemas.openxmlformats.org/officeDocument/2006/relationships/hyperlink" Id="rId21" Target="../studyguides/introductiontovectors.qmd" TargetMode="External" /><Relationship Type="http://schemas.openxmlformats.org/officeDocument/2006/relationships/hyperlink" Id="rId20" Target="../studyguides/scalarproduct.qmd" TargetMode="External" /><Relationship Type="http://schemas.openxmlformats.org/officeDocument/2006/relationships/hyperlink" Id="rId23" Target="../studyguides/trigonometry-degrees.qmd" TargetMode="External" /><Relationship Type="http://schemas.openxmlformats.org/officeDocument/2006/relationships/hyperlink" Id="rId24" Target="../studyguides/trigonometry-radians.qmd" TargetMode="External" /><Relationship Type="http://schemas.openxmlformats.org/officeDocument/2006/relationships/hyperlink" Id="rId57" Target="https://creativecommons.org/licenses/by-nc-sa/4.0/?ref=chooser-v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Proof: Scalar product</dc:title>
  <dc:creator>Tom Coleman, Isabella Lewis</dc:creator>
  <cp:keywords/>
  <dcterms:created xsi:type="dcterms:W3CDTF">2024-10-11T13:08:06Z</dcterms:created>
  <dcterms:modified xsi:type="dcterms:W3CDTF">2024-10-11T13:08:06Z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Explanations as to why properties of the scalar product are true.</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omments">
    <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oc-title">
    <vt:lpwstr>Table of contents</vt:lpwstr>
  </property>
</Properties>
</file>