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Further</w:t>
      </w:r>
      <w:r>
        <w:t xml:space="preserve"> </w:t>
      </w:r>
      <w:r>
        <w:t xml:space="preserve">sigma</w:t>
      </w:r>
      <w:r>
        <w:t xml:space="preserve"> </w:t>
      </w:r>
      <w:r>
        <w:t xml:space="preserve">notation</w:t>
      </w:r>
    </w:p>
    <w:p>
      <w:pPr>
        <w:pStyle w:val="Author"/>
      </w:pPr>
      <w:r>
        <w:t xml:space="preserve">Ifan</w:t>
      </w:r>
      <w:r>
        <w:t xml:space="preserve"> </w:t>
      </w:r>
      <w:r>
        <w:t xml:space="preserve">Howells-Baines,</w:t>
      </w:r>
      <w:r>
        <w:t xml:space="preserve"> </w:t>
      </w:r>
      <w:r>
        <w:t xml:space="preserve">Mark</w:t>
      </w:r>
      <w:r>
        <w:t xml:space="preserve"> </w:t>
      </w:r>
      <w:r>
        <w:t xml:space="preserve">Toner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sigma</w:t>
      </w:r>
      <w:r>
        <w:t xml:space="preserve"> </w:t>
      </w:r>
      <w:r>
        <w:t xml:space="preserve">notation</w:t>
      </w:r>
    </w:p>
    <w:p>
      <w:pPr>
        <w:pStyle w:val="FirstParagraph"/>
      </w:pPr>
      <w:r>
        <w:rPr>
          <w:i/>
          <w:iCs/>
        </w:rPr>
        <w:t xml:space="preserve">Before attempting these questions, it is highly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Introduction to sigma notation</w:t>
        </w:r>
      </w:hyperlink>
      <w:r>
        <w:rPr>
          <w:i/>
          <w:iCs/>
        </w:rPr>
        <w:t xml:space="preserve"> </w:t>
      </w:r>
      <w:r>
        <w:rPr>
          <w:i/>
          <w:iCs/>
        </w:rPr>
        <w:t xml:space="preserve">and</w:t>
      </w:r>
      <w:r>
        <w:rPr>
          <w:i/>
          <w:iCs/>
        </w:rPr>
        <w:t xml:space="preserve"> </w:t>
      </w:r>
      <w:hyperlink r:id="rId21">
        <w:r>
          <w:rPr>
            <w:rStyle w:val="Hyperlink"/>
            <w:i/>
            <w:iCs/>
          </w:rPr>
          <w:t xml:space="preserve">Guide: Further sigma notation</w:t>
        </w:r>
      </w:hyperlink>
      <w:r>
        <w:rPr>
          <w:i/>
          <w:iCs/>
        </w:rPr>
        <w:t xml:space="preserve">.</w:t>
      </w:r>
    </w:p>
    <w:bookmarkStart w:id="22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Simplify the following double sums by writing them as products as sums and applying the properties of sums</w:t>
      </w:r>
    </w:p>
    <w:p>
      <w:pPr>
        <w:pStyle w:val="BodyText"/>
      </w:pPr>
      <w:r>
        <w:t xml:space="preserve">4.1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8</m:t>
              </m:r>
            </m:sup>
            <m:e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j</m:t>
                  </m:r>
                  <m:r>
                    <m:rPr>
                      <m:sty m:val="p"/>
                    </m:rPr>
                    <m:t>=</m:t>
                  </m:r>
                  <m:r>
                    <m:t>3</m:t>
                  </m:r>
                </m:sub>
                <m:sup>
                  <m:r>
                    <m:t>6</m:t>
                  </m:r>
                </m:sup>
                <m:e>
                  <m:r>
                    <m:t>3</m:t>
                  </m:r>
                </m:e>
              </m:nary>
            </m:e>
          </m:nary>
          <m:r>
            <m:t>i</m:t>
          </m:r>
          <m:sSup>
            <m:e>
              <m:r>
                <m:t>j</m:t>
              </m:r>
            </m:e>
            <m:sup>
              <m:r>
                <m:t>2</m:t>
              </m:r>
            </m:sup>
          </m:sSup>
        </m:oMath>
      </m:oMathPara>
    </w:p>
    <w:p>
      <w:pPr>
        <w:pStyle w:val="FirstParagraph"/>
      </w:pPr>
      <w:r>
        <w:t xml:space="preserve">4.2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j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r>
                    <m:t>k</m:t>
                  </m:r>
                </m:sup>
                <m:e>
                  <m:r>
                    <m:t>i</m:t>
                  </m:r>
                </m:e>
              </m:nary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j</m:t>
              </m:r>
              <m:r>
                <m:rPr>
                  <m:sty m:val="p"/>
                </m:rPr>
                <m:t>+</m:t>
              </m:r>
              <m:r>
                <m:t>5</m:t>
              </m:r>
            </m:e>
          </m:d>
        </m:oMath>
      </m:oMathPara>
    </w:p>
    <w:bookmarkEnd w:id="22"/>
    <w:bookmarkStart w:id="23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Express the following as double sums in their simplest possible form.</w:t>
      </w:r>
    </w:p>
    <w:p>
      <w:pPr>
        <w:pStyle w:val="BodyText"/>
      </w:pPr>
      <w:r>
        <w:t xml:space="preserve">5.1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("/>
              <m:endChr m:val=")"/>
              <m:sepChr m:val=""/>
              <m:grow/>
            </m:dPr>
            <m:e>
              <m:r>
                <m:t>3</m:t>
              </m:r>
              <m:r>
                <m:rPr>
                  <m:sty m:val="p"/>
                </m:rPr>
                <m:t>+</m:t>
              </m:r>
              <m:r>
                <m:t>9</m:t>
              </m:r>
              <m:r>
                <m:rPr>
                  <m:sty m:val="p"/>
                </m:rPr>
                <m:t>+</m:t>
              </m:r>
              <m:r>
                <m:t>27</m:t>
              </m:r>
              <m:r>
                <m:rPr>
                  <m:sty m:val="p"/>
                </m:rPr>
                <m:t>+</m:t>
              </m:r>
              <m:r>
                <m:t>81</m:t>
              </m:r>
            </m:e>
          </m:d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  <m:r>
                <m:rPr>
                  <m:sty m:val="p"/>
                </m:rPr>
                <m:t>+</m:t>
              </m:r>
              <m:r>
                <m:t>8</m:t>
              </m:r>
              <m:r>
                <m:rPr>
                  <m:sty m:val="p"/>
                </m:rPr>
                <m:t>+</m:t>
              </m:r>
              <m:r>
                <m:t>64</m:t>
              </m:r>
            </m:e>
          </m:d>
        </m:oMath>
      </m:oMathPara>
    </w:p>
    <w:p>
      <w:pPr>
        <w:pStyle w:val="FirstParagraph"/>
      </w:pPr>
      <w:r>
        <w:t xml:space="preserve">5.2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i</m:t>
                  </m:r>
                  <m:r>
                    <m:rPr>
                      <m:sty m:val="p"/>
                    </m:rPr>
                    <m:t>+</m:t>
                  </m:r>
                  <m:r>
                    <m:t>2</m:t>
                  </m:r>
                </m:e>
              </m:d>
            </m:e>
          </m:nary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r>
                <m:t>i</m:t>
              </m:r>
            </m:e>
          </m:nary>
        </m:oMath>
      </m:oMathPara>
    </w:p>
    <w:p>
      <w:pPr>
        <w:pStyle w:val="FirstParagraph"/>
      </w:pPr>
      <w:r>
        <w:t xml:space="preserve">5.3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i</m:t>
                  </m:r>
                  <m:r>
                    <m:rPr>
                      <m:sty m:val="p"/>
                    </m:rPr>
                    <m:t>+</m:t>
                  </m:r>
                  <m:r>
                    <m:t>2</m:t>
                  </m:r>
                </m:e>
              </m:d>
            </m:e>
          </m:nary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sSup>
                <m:e>
                  <m:r>
                    <m:t>i</m:t>
                  </m:r>
                </m:e>
                <m:sup>
                  <m:r>
                    <m:t>2</m:t>
                  </m:r>
                </m:sup>
              </m:sSup>
            </m:e>
          </m:nary>
        </m:oMath>
      </m:oMathPara>
    </w:p>
    <w:p>
      <w:pPr>
        <w:pStyle w:val="FirstParagraph"/>
      </w:pPr>
      <w:r>
        <w:t xml:space="preserve">5.4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i</m:t>
                  </m:r>
                  <m:r>
                    <m:rPr>
                      <m:sty m:val="p"/>
                    </m:rPr>
                    <m:t>+</m:t>
                  </m:r>
                  <m:r>
                    <m:t>2</m:t>
                  </m:r>
                </m:e>
              </m:d>
            </m:e>
          </m:nary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i</m:t>
                  </m:r>
                  <m:r>
                    <m:rPr>
                      <m:sty m:val="p"/>
                    </m:rPr>
                    <m:t>+</m:t>
                  </m:r>
                  <m:r>
                    <m:t>9</m:t>
                  </m:r>
                </m:e>
              </m:d>
            </m:e>
          </m:nary>
        </m:oMath>
      </m:oMathPara>
    </w:p>
    <w:bookmarkEnd w:id="23"/>
    <w:bookmarkStart w:id="24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Simplify the following:</w:t>
      </w:r>
    </w:p>
    <w:p>
      <w:pPr>
        <w:pStyle w:val="BodyText"/>
      </w:pPr>
      <w:r>
        <w:t xml:space="preserve">6.1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i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d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2</m:t>
              </m:r>
              <m:r>
                <m:t>i</m:t>
              </m:r>
              <m:r>
                <m:rPr>
                  <m:sty m:val="p"/>
                </m:rPr>
                <m:t>+</m:t>
              </m:r>
              <m:r>
                <m:t>1</m:t>
              </m:r>
            </m:e>
          </m:d>
        </m:oMath>
      </m:oMathPara>
    </w:p>
    <w:p>
      <w:pPr>
        <w:pStyle w:val="FirstParagraph"/>
      </w:pPr>
      <w:r>
        <w:t xml:space="preserve">6.2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r>
                <m:t>i</m:t>
              </m:r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i</m:t>
              </m:r>
              <m:r>
                <m:rPr>
                  <m:sty m:val="p"/>
                </m:rPr>
                <m:t>+</m:t>
              </m:r>
              <m:r>
                <m:t>3</m:t>
              </m:r>
            </m:e>
          </m:d>
          <m:d>
            <m:dPr>
              <m:begChr m:val="("/>
              <m:endChr m:val=")"/>
              <m:sepChr m:val=""/>
              <m:grow/>
            </m:dPr>
            <m:e>
              <m:r>
                <m:t>i</m:t>
              </m:r>
              <m:r>
                <m:rPr>
                  <m:sty m:val="p"/>
                </m:rPr>
                <m:t>+</m:t>
              </m:r>
              <m:r>
                <m:t>6</m:t>
              </m:r>
            </m:e>
          </m:d>
        </m:oMath>
      </m:oMathPara>
    </w:p>
    <w:p>
      <w:pPr>
        <w:pStyle w:val="FirstParagraph"/>
      </w:pPr>
      <w:r>
        <w:t xml:space="preserve">6.3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r>
                <m:t>i</m:t>
              </m:r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2</m:t>
              </m:r>
              <m:r>
                <m:t>i</m:t>
              </m:r>
              <m:r>
                <m:rPr>
                  <m:sty m:val="p"/>
                </m:rPr>
                <m:t>−</m:t>
              </m:r>
              <m:r>
                <m:t>3</m:t>
              </m:r>
            </m:e>
          </m:d>
          <m:d>
            <m:dPr>
              <m:begChr m:val="("/>
              <m:endChr m:val=")"/>
              <m:sepChr m:val=""/>
              <m:grow/>
            </m:dPr>
            <m:e>
              <m:r>
                <m:t>3</m:t>
              </m:r>
              <m:r>
                <m:t>i</m:t>
              </m:r>
              <m:r>
                <m:rPr>
                  <m:sty m:val="p"/>
                </m:rPr>
                <m:t>+</m:t>
              </m:r>
              <m:r>
                <m:t>1</m:t>
              </m:r>
            </m:e>
          </m:d>
        </m:oMath>
      </m:oMathPara>
    </w:p>
    <w:bookmarkEnd w:id="24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../studyguides/furthersigmanotation.qmd" TargetMode="External" /><Relationship Type="http://schemas.openxmlformats.org/officeDocument/2006/relationships/hyperlink" Id="rId20" Target="../studyguides/sigmanotation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../studyguides/furthersigmanotation.qmd" TargetMode="External" /><Relationship Type="http://schemas.openxmlformats.org/officeDocument/2006/relationships/hyperlink" Id="rId20" Target="../studyguides/sigmanotation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Further sigma notation</dc:title>
  <dc:creator>Ifan Howells-Baines, Mark Toner</dc:creator>
  <cp:keywords/>
  <dcterms:created xsi:type="dcterms:W3CDTF">2024-10-11T13:09:23Z</dcterms:created>
  <dcterms:modified xsi:type="dcterms:W3CDTF">2024-10-11T13:09:23Z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Questions relating to the guide on sigma notation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comments">
    <vt:lpwstr/>
  </property>
  <property fmtid="{D5CDD505-2E9C-101B-9397-08002B2CF9AE}" pid="8" name="draft">
    <vt:lpwstr>True</vt:lpwstr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toc-title">
    <vt:lpwstr>Table of contents</vt:lpwstr>
  </property>
</Properties>
</file>