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</w:p>
    <w:p>
      <w:pPr>
        <w:pStyle w:val="Author"/>
      </w:pPr>
      <w:r>
        <w:t xml:space="preserve">Mark</w:t>
      </w:r>
      <w:r>
        <w:t xml:space="preserve"> </w:t>
      </w:r>
      <w:r>
        <w:t xml:space="preserve">Toner,</w:t>
      </w:r>
      <w:r>
        <w:t xml:space="preserve"> </w:t>
      </w:r>
      <w:r>
        <w:t xml:space="preserve">Ifan</w:t>
      </w:r>
      <w:r>
        <w:t xml:space="preserve"> </w:t>
      </w:r>
      <w:r>
        <w:t xml:space="preserve">Howell-Baines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radians</w:t>
      </w:r>
      <w:r>
        <w:t xml:space="preserve"> </w:t>
      </w:r>
      <w:r>
        <w:t xml:space="preserve">study</w:t>
      </w:r>
      <w:r>
        <w:t xml:space="preserve"> </w:t>
      </w:r>
      <w:r>
        <w:t xml:space="preserve">guide.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Introduction to radians</w:t>
        </w:r>
      </w:hyperlink>
      <w:r>
        <w:rPr>
          <w:iCs/>
          <w:i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2024-08-20T14:59:07Z</dcterms:created>
  <dcterms:modified xsi:type="dcterms:W3CDTF">2024-08-20T14:59:07Z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