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Cs/>
          <w:i/>
        </w:rPr>
        <w:t xml:space="preserve">Before attempting these questions, it is highly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Introduction to sigma notation</w:t>
        </w:r>
      </w:hyperlink>
      <w:r>
        <w:rPr>
          <w:iCs/>
          <w:i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Calculate the value of the following sums in sigma notation. You may use the properties of sums but they should not be necessary.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using sigma notation. Note that there are multiple correct answers for some of the questions. It is recommended to use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as your variable so that your answers will align with those provided.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properties listed in the guide write the following sums in their simplest form; that is, with as little information as possible within the summation.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0"/>
            <m:supHide m:val="0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sigma notation</dc:title>
  <dc:creator>Ifan Howells-Baines, Mark Toner</dc:creator>
  <cp:keywords/>
  <dcterms:created xsi:type="dcterms:W3CDTF">2024-08-20T14:34:39Z</dcterms:created>
  <dcterms:modified xsi:type="dcterms:W3CDTF">2024-08-20T14:34:39Z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omments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