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w:t>
      </w:r>
      <w:r>
        <w:t xml:space="preserve"> </w:t>
      </w:r>
      <w:r>
        <w:t xml:space="preserve">of</w:t>
      </w:r>
      <w:r>
        <w:t xml:space="preserve"> </w:t>
      </w:r>
      <w:r>
        <w:t xml:space="preserve">indices</w:t>
      </w:r>
    </w:p>
    <w:p>
      <w:pPr>
        <w:pStyle w:val="Author"/>
      </w:pPr>
      <w:r>
        <w:t xml:space="preserve">Zheng</w:t>
      </w:r>
      <w:r>
        <w:t xml:space="preserve"> </w:t>
      </w:r>
      <w:r>
        <w:t xml:space="preserve">Chen,</w:t>
      </w:r>
      <w:r>
        <w:t xml:space="preserve"> </w:t>
      </w:r>
      <w:r>
        <w:t xml:space="preserve">Zoe</w:t>
      </w:r>
      <w:r>
        <w:t xml:space="preserve"> </w:t>
      </w:r>
      <w:r>
        <w:t xml:space="preserve">Gemmell</w:t>
      </w:r>
    </w:p>
    <w:p>
      <w:pPr>
        <w:pStyle w:val="AbstractTitle"/>
      </w:pPr>
      <w:r>
        <w:t xml:space="preserve">Summary</w:t>
      </w:r>
    </w:p>
    <w:p>
      <w:pPr>
        <w:pStyle w:val="Abstract"/>
      </w:pPr>
      <w:r>
        <w:t xml:space="preserve">In</w:t>
      </w:r>
      <w:r>
        <w:t xml:space="preserve"> </w:t>
      </w:r>
      <w:r>
        <w:t xml:space="preserve">mathematics,</w:t>
      </w:r>
      <w:r>
        <w:t xml:space="preserve"> </w:t>
      </w:r>
      <w:r>
        <w:t xml:space="preserve">a</w:t>
      </w:r>
      <w:r>
        <w:t xml:space="preserve"> </w:t>
      </w:r>
      <w:r>
        <w:t xml:space="preserve">knowledge</w:t>
      </w:r>
      <w:r>
        <w:t xml:space="preserve"> </w:t>
      </w:r>
      <w:r>
        <w:t xml:space="preserve">of</w:t>
      </w:r>
      <w:r>
        <w:t xml:space="preserve"> </w:t>
      </w:r>
      <w:r>
        <w:t xml:space="preserve">indices</w:t>
      </w:r>
      <w:r>
        <w:t xml:space="preserve"> </w:t>
      </w:r>
      <w:r>
        <w:t xml:space="preserve">is</w:t>
      </w:r>
      <w:r>
        <w:t xml:space="preserve"> </w:t>
      </w:r>
      <w:r>
        <w:t xml:space="preserve">important</w:t>
      </w:r>
      <w:r>
        <w:t xml:space="preserve"> </w:t>
      </w:r>
      <w:r>
        <w:t xml:space="preserve">for</w:t>
      </w:r>
      <w:r>
        <w:t xml:space="preserve"> </w:t>
      </w:r>
      <w:r>
        <w:t xml:space="preserve">an</w:t>
      </w:r>
      <w:r>
        <w:t xml:space="preserve"> </w:t>
      </w:r>
      <w:r>
        <w:t xml:space="preserve">understanding</w:t>
      </w:r>
      <w:r>
        <w:t xml:space="preserve"> </w:t>
      </w:r>
      <w:r>
        <w:t xml:space="preserve">of</w:t>
      </w:r>
      <w:r>
        <w:t xml:space="preserve"> </w:t>
      </w:r>
      <w:r>
        <w:t xml:space="preserve">algebraic</w:t>
      </w:r>
      <w:r>
        <w:t xml:space="preserve"> </w:t>
      </w:r>
      <w:r>
        <w:t xml:space="preserve">processes.</w:t>
      </w:r>
      <w:r>
        <w:t xml:space="preserve"> </w:t>
      </w:r>
      <w:r>
        <w:t xml:space="preserve">The</w:t>
      </w:r>
      <w:r>
        <w:t xml:space="preserve"> </w:t>
      </w:r>
      <w:r>
        <w:t xml:space="preserve">laws</w:t>
      </w:r>
      <w:r>
        <w:t xml:space="preserve"> </w:t>
      </w:r>
      <w:r>
        <w:t xml:space="preserve">of</w:t>
      </w:r>
      <w:r>
        <w:t xml:space="preserve"> </w:t>
      </w:r>
      <w:r>
        <w:t xml:space="preserve">indices</w:t>
      </w:r>
      <w:r>
        <w:t xml:space="preserve"> </w:t>
      </w:r>
      <w:r>
        <w:t xml:space="preserve">enable</w:t>
      </w:r>
      <w:r>
        <w:t xml:space="preserve"> </w:t>
      </w:r>
      <w:r>
        <w:t xml:space="preserve">expressions</w:t>
      </w:r>
      <w:r>
        <w:t xml:space="preserve"> </w:t>
      </w:r>
      <w:r>
        <w:t xml:space="preserve">involving</w:t>
      </w:r>
      <w:r>
        <w:t xml:space="preserve"> </w:t>
      </w:r>
      <w:r>
        <w:t xml:space="preserve">powers</w:t>
      </w:r>
      <w:r>
        <w:t xml:space="preserve"> </w:t>
      </w:r>
      <w:r>
        <w:t xml:space="preserve">to</w:t>
      </w:r>
      <w:r>
        <w:t xml:space="preserve"> </w:t>
      </w:r>
      <w:r>
        <w:t xml:space="preserve">be</w:t>
      </w:r>
      <w:r>
        <w:t xml:space="preserve"> </w:t>
      </w:r>
      <w:r>
        <w:t xml:space="preserve">manipulated</w:t>
      </w:r>
      <w:r>
        <w:t xml:space="preserve"> </w:t>
      </w:r>
      <w:r>
        <w:t xml:space="preserve">more</w:t>
      </w:r>
      <w:r>
        <w:t xml:space="preserve"> </w:t>
      </w:r>
      <w:r>
        <w:t xml:space="preserve">efficiently</w:t>
      </w:r>
      <w:r>
        <w:t xml:space="preserve"> </w:t>
      </w:r>
      <w:r>
        <w:t xml:space="preserve">than</w:t>
      </w:r>
      <w:r>
        <w:t xml:space="preserve"> </w:t>
      </w:r>
      <w:r>
        <w:t xml:space="preserve">writing</w:t>
      </w:r>
      <w:r>
        <w:t xml:space="preserve"> </w:t>
      </w:r>
      <w:r>
        <w:t xml:space="preserve">them</w:t>
      </w:r>
      <w:r>
        <w:t xml:space="preserve"> </w:t>
      </w:r>
      <w:r>
        <w:t xml:space="preserve">out</w:t>
      </w:r>
      <w:r>
        <w:t xml:space="preserve"> </w:t>
      </w:r>
      <w:r>
        <w:t xml:space="preserve">in</w:t>
      </w:r>
      <w:r>
        <w:t xml:space="preserve"> </w:t>
      </w:r>
      <w:r>
        <w:t xml:space="preserve">full.</w:t>
      </w:r>
    </w:p>
    <w:bookmarkStart w:id="25" w:name="what-are-indices"/>
    <w:p>
      <w:pPr>
        <w:pStyle w:val="Heading1"/>
      </w:pPr>
      <w:r>
        <w:t xml:space="preserve">What are indices?</w:t>
      </w:r>
    </w:p>
    <w:p>
      <w:pPr>
        <w:pStyle w:val="FirstParagraph"/>
      </w:pPr>
      <w:r>
        <w:rPr>
          <w:b/>
          <w:bCs/>
        </w:rPr>
        <w:t xml:space="preserve">Indices</w:t>
      </w:r>
      <w:r>
        <w:t xml:space="preserve"> </w:t>
      </w:r>
      <w:r>
        <w:t xml:space="preserve">(sometimes known as</w:t>
      </w:r>
      <w:r>
        <w:t xml:space="preserve"> </w:t>
      </w:r>
      <w:r>
        <w:rPr>
          <w:b/>
          <w:bCs/>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index</w:t>
            </w:r>
            <w:r>
              <w:t xml:space="preserve"> </w:t>
            </w:r>
            <w:r>
              <w:t xml:space="preserve">of a variable (or a constant) is a value that represents how many times a variable is multiplied by itself. Indices are also known as</w:t>
            </w:r>
            <w:r>
              <w:t xml:space="preserve"> </w:t>
            </w:r>
            <w:r>
              <w:rPr>
                <w:b/>
                <w:bCs/>
              </w:rPr>
              <w:t xml:space="preserve">powers</w:t>
            </w:r>
            <w:r>
              <w:t xml:space="preserve"> </w:t>
            </w:r>
            <w:r>
              <w:t xml:space="preserve">or</w:t>
            </w:r>
            <w:r>
              <w:t xml:space="preserve"> </w:t>
            </w:r>
            <w:r>
              <w:rPr>
                <w:b/>
                <w:bCs/>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
                <w:bCs/>
              </w:rPr>
              <w:t xml:space="preserve">base</w:t>
            </w:r>
            <w:r>
              <w:t xml:space="preserve"> </w:t>
            </w:r>
            <w:r>
              <w:t xml:space="preserve">and</w:t>
            </w:r>
            <w:r>
              <w:t xml:space="preserve"> </w:t>
            </w:r>
            <m:oMath>
              <m:r>
                <m:t>r</m:t>
              </m:r>
            </m:oMath>
            <w:r>
              <w:t xml:space="preserve"> </w:t>
            </w:r>
            <w:r>
              <w:t xml:space="preserve">is the</w:t>
            </w:r>
            <w:r>
              <w:t xml:space="preserve"> </w:t>
            </w:r>
            <w:r>
              <w:rPr>
                <w:b/>
                <w:bCs/>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9"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
                <w:bCs/>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
                <w:bCs/>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
                <w:bCs/>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6: fractional indices</w:t>
            </w:r>
          </w:p>
        </w:tc>
      </w:tr>
      <w:tr>
        <w:trPr>
          <w:cantSplit/>
        </w:trPr>
        <w:tc>
          <w:tcPr>
            <w:tcMar>
              <w:top w:w="108" w:type="dxa"/>
              <w:bottom w:w="108" w:type="dxa"/>
            </w:tcMar>
          </w:tcPr>
          <w:p>
            <w:pPr>
              <w:pStyle w:val="BodyText"/>
            </w:pPr>
            <w:pPr>
              <w:spacing w:before="16"/>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on"/>
                  </m:radPr>
                  <m:deg/>
                  <m:e>
                    <m:r>
                      <m:t>2</m:t>
                    </m:r>
                  </m:e>
                </m:rad>
              </m:oMath>
            </m:oMathPara>
          </w:p>
          <w:p>
            <w:pPr>
              <w:pStyle w:val="FirstParagraph"/>
            </w:pPr>
            <w:pPr>
              <w:spacing w:after="16"/>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Compact"/>
              <w:numPr>
                <w:ilvl w:val="0"/>
                <w:numId w:val="1001"/>
              </w:numPr>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pStyle w:val="Compact"/>
              <w:numPr>
                <w:ilvl w:val="0"/>
                <w:numId w:val="1002"/>
              </w:numPr>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
          <w:iCs/>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
                <w:bCs/>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on"/>
                  </m:radPr>
                  <m:deg/>
                  <m:e>
                    <m:r>
                      <m:t>12</m:t>
                    </m:r>
                  </m:e>
                </m:rad>
                <m:r>
                  <m:rPr>
                    <m:sty m:val="p"/>
                  </m:rPr>
                  <m:t>=</m:t>
                </m:r>
                <m:rad>
                  <m:radPr>
                    <m:degHide m:val="on"/>
                  </m:radPr>
                  <m:deg/>
                  <m:e>
                    <m:r>
                      <m:t>4</m:t>
                    </m:r>
                    <m:r>
                      <m:rPr>
                        <m:sty m:val="p"/>
                      </m:rPr>
                      <m:t>⋅</m:t>
                    </m:r>
                    <m:r>
                      <m:t>3</m:t>
                    </m:r>
                  </m:e>
                </m:rad>
                <m:r>
                  <m:rPr>
                    <m:sty m:val="p"/>
                  </m:rPr>
                  <m:t>=</m:t>
                </m:r>
                <m:rad>
                  <m:radPr>
                    <m:degHide m:val="on"/>
                  </m:radPr>
                  <m:deg/>
                  <m:e>
                    <m:r>
                      <m:t>4</m:t>
                    </m:r>
                  </m:e>
                </m:rad>
                <m:r>
                  <m:rPr>
                    <m:sty m:val="p"/>
                  </m:rPr>
                  <m:t>⋅</m:t>
                </m:r>
                <m:rad>
                  <m:radPr>
                    <m:degHide m:val="on"/>
                  </m:radPr>
                  <m:deg/>
                  <m:e>
                    <m:r>
                      <m:t>3</m:t>
                    </m:r>
                  </m:e>
                </m:rad>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9"/>
    <w:bookmarkStart w:id="70"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Laws of indices</w:t>
        </w:r>
      </w:hyperlink>
    </w:p>
    <w:bookmarkStart w:id="73"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pStyle w:val="Compact"/>
        <w:numPr>
          <w:ilvl w:val="0"/>
          <w:numId w:val="1005"/>
        </w:numPr>
      </w:pPr>
      <w:r>
        <w:t xml:space="preserve">v1.1: edited 04/24 by tdhc.</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2024-12-04T11:18:41Z</dcterms:created>
  <dcterms:modified xsi:type="dcterms:W3CDTF">2024-12-04T11:18:41Z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FiguresPNG/lawsofindices-image.png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