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 Trigonometry (radians)</w:t>
        </w:r>
      </w:hyperlink>
      <w:r>
        <w:rPr>
          <w:iCs/>
          <w:i/>
        </w:rPr>
        <w:t xml:space="preserve"> </w:t>
      </w:r>
      <w:r>
        <w:rPr>
          <w:iCs/>
          <w:i/>
        </w:rPr>
        <w:t xml:space="preserve">(or</w:t>
      </w:r>
      <w:r>
        <w:rPr>
          <w:iCs/>
          <w:i/>
        </w:rPr>
        <w:t xml:space="preserve"> </w:t>
      </w:r>
      <w:hyperlink r:id="rId21">
        <w:r>
          <w:rPr>
            <w:rStyle w:val="Hyperlink"/>
            <w:iCs/>
            <w:i/>
          </w:rPr>
          <w:t xml:space="preserve">Guide: Trigonometry (degrees)</w:t>
        </w:r>
      </w:hyperlink>
      <w:r>
        <w:rPr>
          <w:iCs/>
          <w:i/>
        </w:rPr>
        <w:t xml:space="preserve"> </w:t>
      </w:r>
      <w:r>
        <w:rPr>
          <w:iCs/>
          <w:i/>
        </w:rPr>
        <w:t xml:space="preserve">first.</w:t>
      </w:r>
    </w:p>
    <w:p>
      <w:pPr>
        <w:pStyle w:val="BodyText"/>
      </w:pPr>
      <w:r>
        <w:rPr>
          <w:bCs/>
          <w:b/>
        </w:rPr>
        <w:t xml:space="preserve">Radians are used throughout this guide; please see</w:t>
      </w:r>
      <w:r>
        <w:rPr>
          <w:bCs/>
          <w:b/>
        </w:rPr>
        <w:t xml:space="preserve"> </w:t>
      </w:r>
      <w:hyperlink r:id="rId22">
        <w:r>
          <w:rPr>
            <w:rStyle w:val="Hyperlink"/>
            <w:bCs/>
            <w:b/>
          </w:rPr>
          <w:t xml:space="preserve">Guide: Introduction to radians</w:t>
        </w:r>
      </w:hyperlink>
      <w:r>
        <w:rPr>
          <w:bCs/>
          <w:b/>
        </w:rPr>
        <w:t xml:space="preserve"> </w:t>
      </w:r>
      <w:r>
        <w:rPr>
          <w:bCs/>
          <w:b/>
        </w:rPr>
        <w:t xml:space="preserve">for more. If you would like to see this guide using degrees, please see</w:t>
      </w:r>
      <w:r>
        <w:rPr>
          <w:bCs/>
          <w:b/>
        </w:rPr>
        <w:t xml:space="preserve"> </w:t>
      </w:r>
      <w:hyperlink r:id="rId23">
        <w:r>
          <w:rPr>
            <w:rStyle w:val="Hyperlink"/>
            <w:bCs/>
            <w:b/>
          </w:rPr>
          <w:t xml:space="preserve">Guide: Trigonometric identities (degrees)</w:t>
        </w:r>
      </w:hyperlink>
      <w:r>
        <w:rPr>
          <w:bCs/>
          <w:b/>
        </w:rPr>
        <w:t xml:space="preserve">.</w:t>
      </w:r>
    </w:p>
    <w:bookmarkStart w:id="27" w:name="what-is-a-trigonometric-identity"/>
    <w:p>
      <w:pPr>
        <w:pStyle w:val="Heading1"/>
      </w:pPr>
      <w:r>
        <w:t xml:space="preserve">What is a trigonometric identity?</w:t>
      </w:r>
    </w:p>
    <w:p>
      <w:pPr>
        <w:pStyle w:val="FirstParagraph"/>
      </w:pPr>
      <w:r>
        <w:rPr>
          <w:bCs/>
          <w:b/>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Cs/>
                <w:b/>
              </w:rPr>
              <w:t xml:space="preserve">trigonometric identity</w:t>
            </w:r>
            <w:r>
              <w:t xml:space="preserve"> </w:t>
            </w:r>
            <w:r>
              <w:t xml:space="preserve">is a mathematical equation that is</w:t>
            </w:r>
            <w:r>
              <w:t xml:space="preserve"> </w:t>
            </w:r>
            <w:r>
              <w:rPr>
                <w:bCs/>
                <w:b/>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Cs/>
                <w:b/>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Cs/>
                <w:b/>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Cs/>
          <w:b/>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Cs/>
                <w:b/>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1"/>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r>
                  <m:rPr>
                    <m:sty m:val="p"/>
                  </m:rPr>
                  <m:t>=</m:t>
                </m:r>
                <m:f>
                  <m:fPr>
                    <m:type m:val="bar"/>
                  </m:fPr>
                  <m:num>
                    <m:f>
                      <m:fPr>
                        <m:type m:val="bar"/>
                      </m:fPr>
                      <m:num>
                        <m:rad>
                          <m:radPr>
                            <m:degHide m:val="1"/>
                          </m:radPr>
                          <m:deg/>
                          <m:e>
                            <m:r>
                              <m:t>3</m:t>
                            </m:r>
                          </m:e>
                        </m:rad>
                        <m:r>
                          <m:rPr>
                            <m:sty m:val="p"/>
                          </m:rPr>
                          <m:t>−</m:t>
                        </m:r>
                        <m:r>
                          <m:t>1</m:t>
                        </m:r>
                      </m:num>
                      <m:den>
                        <m:rad>
                          <m:radPr>
                            <m:degHide m:val="1"/>
                          </m:radPr>
                          <m:deg/>
                          <m:e>
                            <m:r>
                              <m:t>3</m:t>
                            </m:r>
                          </m:e>
                        </m:rad>
                      </m:den>
                    </m:f>
                  </m:num>
                  <m:den>
                    <m:f>
                      <m:fPr>
                        <m:type m:val="bar"/>
                      </m:fPr>
                      <m:num>
                        <m:rad>
                          <m:radPr>
                            <m:degHide m:val="1"/>
                          </m:radPr>
                          <m:deg/>
                          <m:e>
                            <m:r>
                              <m:t>3</m:t>
                            </m:r>
                          </m:e>
                        </m:rad>
                        <m:r>
                          <m:rPr>
                            <m:sty m:val="p"/>
                          </m:rPr>
                          <m:t>+</m:t>
                        </m:r>
                        <m:r>
                          <m:t>1</m:t>
                        </m:r>
                      </m:num>
                      <m:den>
                        <m:rad>
                          <m:radPr>
                            <m:degHide m:val="1"/>
                          </m:radPr>
                          <m:deg/>
                          <m:e>
                            <m:r>
                              <m:t>3</m:t>
                            </m:r>
                          </m:e>
                        </m:rad>
                      </m:den>
                    </m:f>
                  </m:den>
                </m:f>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1"/>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Cs/>
          <w:b/>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Cs/>
                <w:b/>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Cs/>
          <w:b/>
        </w:rPr>
        <w:t xml:space="preserve">phase shift identities</w:t>
      </w:r>
      <w:r>
        <w:t xml:space="preserve">,</w:t>
      </w:r>
      <w:r>
        <w:t xml:space="preserve"> </w:t>
      </w:r>
      <w:r>
        <w:rPr>
          <w:bCs/>
          <w:b/>
        </w:rPr>
        <w:t xml:space="preserve">parity identities</w:t>
      </w:r>
      <w:r>
        <w:t xml:space="preserve">,</w:t>
      </w:r>
      <w:r>
        <w:t xml:space="preserve"> </w:t>
      </w:r>
      <w:r>
        <w:rPr>
          <w:bCs/>
          <w:b/>
        </w:rPr>
        <w:t xml:space="preserve">half-angle identities</w:t>
      </w:r>
      <w:r>
        <w:t xml:space="preserve">, and</w:t>
      </w:r>
      <w:r>
        <w:t xml:space="preserve"> </w:t>
      </w:r>
      <w:r>
        <w:rPr>
          <w:bCs/>
          <w:b/>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Cs/>
          <w:b/>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1"/>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1"/>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Cs/>
          <w:b/>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ook w:firstRow="1" w:lastRow="0" w:firstColumn="0" w:lastColumn="0" w:noHBand="0" w:noVBand="0" w:val="0020"/>
        <w:jc w:val="start"/>
        <w:tblCaption w:val="Trigonometric values for negative angles."/>
      </w:tblPr>
      <w:tblGrid>
        <w:gridCol w:w="1029"/>
        <w:gridCol w:w="1029"/>
        <w:gridCol w:w="1029"/>
        <w:gridCol w:w="1029"/>
        <w:gridCol w:w="1029"/>
        <w:gridCol w:w="1029"/>
        <w:gridCol w:w="1029"/>
        <w:gridCol w:w="1029"/>
      </w:tblGrid>
      <w:tr>
        <w:trPr>
          <w:tblHeader w:val="true"/>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1"/>
                    </m:radPr>
                    <m:deg/>
                    <m:e>
                      <m:r>
                        <m:t>2</m:t>
                      </m:r>
                    </m:e>
                  </m:rad>
                </m:den>
              </m:f>
            </m:oMath>
          </w:p>
        </w:tc>
        <w:tc>
          <w:tcPr/>
          <w:p>
            <w:pPr>
              <w:pStyle w:val="Compact"/>
              <w:jc w:val="left"/>
            </w:pPr>
            <m:oMath>
              <m:r>
                <m:rPr>
                  <m:sty m:val="p"/>
                </m:rPr>
                <m:t>−</m:t>
              </m:r>
              <m:f>
                <m:fPr>
                  <m:type m:val="bar"/>
                </m:fPr>
                <m:num>
                  <m:rad>
                    <m:radPr>
                      <m:degHide m:val="1"/>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1"/>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numPr>
          <w:ilvl w:val="0"/>
          <w:numId w:val="1001"/>
        </w:numPr>
        <w:pStyle w:val="Compact"/>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numPr>
          <w:ilvl w:val="0"/>
          <w:numId w:val="1001"/>
        </w:numPr>
        <w:pStyle w:val="Compact"/>
      </w:pPr>
      <m:oMath>
        <m:r>
          <m:t>2</m:t>
        </m:r>
        <m:r>
          <m:rPr>
            <m:sty m:val="p"/>
          </m:rPr>
          <m:t>sin</m:t>
        </m:r>
        <m:d>
          <m:dPr>
            <m:begChr m:val="("/>
            <m:endChr m:val=")"/>
            <m:sepChr m:val=""/>
            <m:grow/>
          </m:dPr>
          <m:e>
            <m:r>
              <m:t>θ</m:t>
            </m:r>
          </m:e>
        </m:d>
        <m:r>
          <m:rPr>
            <m:sty m:val="p"/>
          </m:rPr>
          <m:t>cos</m:t>
        </m:r>
        <m:d>
          <m:dPr>
            <m:begChr m:val="("/>
            <m:endChr m:val=")"/>
            <m:sepChr m:val=""/>
            <m:grow/>
          </m:dPr>
          <m:e>
            <m:r>
              <m:t>θ</m:t>
            </m:r>
          </m:e>
        </m:d>
      </m:oMath>
    </w:p>
    <w:p>
      <w:pPr>
        <w:numPr>
          <w:ilvl w:val="0"/>
          <w:numId w:val="1001"/>
        </w:numPr>
        <w:pStyle w:val="Compact"/>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numPr>
          <w:ilvl w:val="0"/>
          <w:numId w:val="1002"/>
        </w:numPr>
        <w:pStyle w:val="Compact"/>
      </w:pPr>
      <m:oMath>
        <m:sSup>
          <m:e>
            <m:r>
              <m:rPr>
                <m:sty m:val="p"/>
              </m:rPr>
              <m:t>csc</m:t>
            </m:r>
          </m:e>
          <m:sup>
            <m:r>
              <m:t>2</m:t>
            </m:r>
          </m:sup>
        </m:sSup>
        <m:d>
          <m:dPr>
            <m:begChr m:val="("/>
            <m:endChr m:val=")"/>
            <m:sepChr m:val=""/>
            <m:grow/>
          </m:dPr>
          <m:e>
            <m:r>
              <m:t>θ</m:t>
            </m:r>
          </m:e>
        </m:d>
      </m:oMath>
    </w:p>
    <w:p>
      <w:pPr>
        <w:numPr>
          <w:ilvl w:val="0"/>
          <w:numId w:val="1002"/>
        </w:numPr>
        <w:pStyle w:val="Compact"/>
      </w:pPr>
      <m:oMath>
        <m:r>
          <m:t>1</m:t>
        </m:r>
      </m:oMath>
    </w:p>
    <w:p>
      <w:pPr>
        <w:numPr>
          <w:ilvl w:val="0"/>
          <w:numId w:val="1002"/>
        </w:numPr>
        <w:pStyle w:val="Compact"/>
      </w:pPr>
      <m:oMath>
        <m:sSup>
          <m:e>
            <m:r>
              <m:rPr>
                <m:sty m:val="p"/>
              </m:rPr>
              <m:t>cos</m:t>
            </m:r>
          </m:e>
          <m:sup>
            <m:r>
              <m:t>3</m:t>
            </m:r>
          </m:sup>
        </m:sSup>
        <m:d>
          <m:dPr>
            <m:begChr m:val="("/>
            <m:endChr m:val=")"/>
            <m:sepChr m:val=""/>
            <m:grow/>
          </m:dPr>
          <m:e>
            <m:r>
              <m:t>θ</m:t>
            </m:r>
          </m:e>
        </m:d>
      </m:oMath>
    </w:p>
    <w:p>
      <w:pPr>
        <w:numPr>
          <w:ilvl w:val="0"/>
          <w:numId w:val="1002"/>
        </w:numPr>
        <w:pStyle w:val="Compact"/>
      </w:pPr>
      <m:oMath>
        <m:r>
          <m:rPr>
            <m:sty m:val="p"/>
          </m:rPr>
          <m:t>sin</m:t>
        </m:r>
        <m:d>
          <m:dPr>
            <m:begChr m:val="("/>
            <m:endChr m:val=")"/>
            <m:sepChr m:val=""/>
            <m:grow/>
          </m:dPr>
          <m:e>
            <m:r>
              <m:t>2</m:t>
            </m:r>
            <m:r>
              <m:t>θ</m:t>
            </m:r>
          </m:e>
        </m:d>
      </m:oMath>
    </w:p>
    <w:p>
      <w:pPr>
        <w:numPr>
          <w:ilvl w:val="0"/>
          <w:numId w:val="1002"/>
        </w:numPr>
        <w:pStyle w:val="Compact"/>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numPr>
          <w:ilvl w:val="0"/>
          <w:numId w:val="1003"/>
        </w:numPr>
        <w:pStyle w:val="Compact"/>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2024-08-25T10:53:09Z</dcterms:created>
  <dcterms:modified xsi:type="dcterms:W3CDTF">2024-08-25T10:53:09Z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