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23.png" ContentType="image/png"/>
  <Override PartName="/word/media/rId45.png" ContentType="image/png"/>
  <Override PartName="/word/media/rId51.png" ContentType="image/png"/>
  <Override PartName="/word/media/rId41.png" ContentType="image/png"/>
  <Override PartName="/word/media/rId55.png" ContentType="image/png"/>
  <Override PartName="/word/media/rId60.png" ContentType="image/png"/>
  <Override PartName="/word/media/rId27.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Trigonometry</w:t>
      </w:r>
      <w:r>
        <w:t xml:space="preserve"> </w:t>
      </w:r>
      <w:r>
        <w:t xml:space="preserve">(radians)</w:t>
      </w:r>
    </w:p>
    <w:p>
      <w:pPr>
        <w:pStyle w:val="Author"/>
      </w:pPr>
      <w:r>
        <w:t xml:space="preserve">Ciara</w:t>
      </w:r>
      <w:r>
        <w:t xml:space="preserve"> </w:t>
      </w:r>
      <w:r>
        <w:t xml:space="preserve">Cormican,</w:t>
      </w:r>
      <w:r>
        <w:t xml:space="preserve"> </w:t>
      </w:r>
      <w:r>
        <w:t xml:space="preserve">Ellie</w:t>
      </w:r>
      <w:r>
        <w:t xml:space="preserve"> </w:t>
      </w:r>
      <w:r>
        <w:t xml:space="preserve">Gurini,</w:t>
      </w:r>
      <w:r>
        <w:t xml:space="preserve"> </w:t>
      </w:r>
      <w:r>
        <w:t xml:space="preserve">Dzhemma</w:t>
      </w:r>
      <w:r>
        <w:t xml:space="preserve"> </w:t>
      </w:r>
      <w:r>
        <w:t xml:space="preserve">Ruseva</w:t>
      </w:r>
    </w:p>
    <w:p>
      <w:pPr>
        <w:pStyle w:val="Abstract"/>
      </w:pPr>
      <w:r>
        <w:t xml:space="preserve">Trigonometric</w:t>
      </w:r>
      <w:r>
        <w:t xml:space="preserve"> </w:t>
      </w:r>
      <w:r>
        <w:t xml:space="preserve">functions</w:t>
      </w:r>
      <w:r>
        <w:t xml:space="preserve"> </w:t>
      </w:r>
      <w:r>
        <w:t xml:space="preserve">are</w:t>
      </w:r>
      <w:r>
        <w:t xml:space="preserve"> </w:t>
      </w:r>
      <w:r>
        <w:t xml:space="preserve">key</w:t>
      </w:r>
      <w:r>
        <w:t xml:space="preserve"> </w:t>
      </w:r>
      <w:r>
        <w:t xml:space="preserve">concepts</w:t>
      </w:r>
      <w:r>
        <w:t xml:space="preserve"> </w:t>
      </w:r>
      <w:r>
        <w:t xml:space="preserve">which</w:t>
      </w:r>
      <w:r>
        <w:t xml:space="preserve"> </w:t>
      </w:r>
      <w:r>
        <w:t xml:space="preserve">will</w:t>
      </w:r>
      <w:r>
        <w:t xml:space="preserve"> </w:t>
      </w:r>
      <w:r>
        <w:t xml:space="preserve">appear</w:t>
      </w:r>
      <w:r>
        <w:t xml:space="preserve"> </w:t>
      </w:r>
      <w:r>
        <w:t xml:space="preserve">frequently</w:t>
      </w:r>
      <w:r>
        <w:t xml:space="preserve"> </w:t>
      </w:r>
      <w:r>
        <w:t xml:space="preserve">throughout</w:t>
      </w:r>
      <w:r>
        <w:t xml:space="preserve"> </w:t>
      </w:r>
      <w:r>
        <w:t xml:space="preserve">your</w:t>
      </w:r>
      <w:r>
        <w:t xml:space="preserve"> </w:t>
      </w:r>
      <w:r>
        <w:t xml:space="preserve">mathematical</w:t>
      </w:r>
      <w:r>
        <w:t xml:space="preserve"> </w:t>
      </w:r>
      <w:r>
        <w:t xml:space="preserve">studies.</w:t>
      </w:r>
      <w:r>
        <w:t xml:space="preserve"> </w:t>
      </w:r>
      <w:r>
        <w:t xml:space="preserve">They</w:t>
      </w:r>
      <w:r>
        <w:t xml:space="preserve"> </w:t>
      </w:r>
      <w:r>
        <w:t xml:space="preserve">have</w:t>
      </w:r>
      <w:r>
        <w:t xml:space="preserve"> </w:t>
      </w:r>
      <w:r>
        <w:t xml:space="preserve">uses</w:t>
      </w:r>
      <w:r>
        <w:t xml:space="preserve"> </w:t>
      </w:r>
      <w:r>
        <w:t xml:space="preserve">in</w:t>
      </w:r>
      <w:r>
        <w:t xml:space="preserve"> </w:t>
      </w:r>
      <w:r>
        <w:t xml:space="preserve">geometry,</w:t>
      </w:r>
      <w:r>
        <w:t xml:space="preserve"> </w:t>
      </w:r>
      <w:r>
        <w:t xml:space="preserve">calculus,</w:t>
      </w:r>
      <w:r>
        <w:t xml:space="preserve"> </w:t>
      </w:r>
      <w:r>
        <w:t xml:space="preserve">mechanics,</w:t>
      </w:r>
      <w:r>
        <w:t xml:space="preserve"> </w:t>
      </w:r>
      <w:r>
        <w:t xml:space="preserve">and</w:t>
      </w:r>
      <w:r>
        <w:t xml:space="preserve"> </w:t>
      </w:r>
      <w:r>
        <w:t xml:space="preserve">much</w:t>
      </w:r>
      <w:r>
        <w:t xml:space="preserve"> </w:t>
      </w:r>
      <w:r>
        <w:t xml:space="preserve">more.</w:t>
      </w:r>
      <w:r>
        <w:t xml:space="preserve"> </w:t>
      </w:r>
      <w:r>
        <w:t xml:space="preserve">This</w:t>
      </w:r>
      <w:r>
        <w:t xml:space="preserve"> </w:t>
      </w:r>
      <w:r>
        <w:t xml:space="preserve">guide</w:t>
      </w:r>
      <w:r>
        <w:t xml:space="preserve"> </w:t>
      </w:r>
      <w:r>
        <w:t xml:space="preserve">uses</w:t>
      </w:r>
      <w:r>
        <w:t xml:space="preserve"> </w:t>
      </w:r>
      <w:r>
        <w:t xml:space="preserve">radians</w:t>
      </w:r>
      <w:r>
        <w:t xml:space="preserve"> </w:t>
      </w:r>
      <w:r>
        <w:t xml:space="preserve">to</w:t>
      </w:r>
      <w:r>
        <w:t xml:space="preserve"> </w:t>
      </w:r>
      <w:r>
        <w:t xml:space="preserve">measure</w:t>
      </w:r>
      <w:r>
        <w:t xml:space="preserve"> </w:t>
      </w:r>
      <w:r>
        <w:t xml:space="preserve">angles.</w:t>
      </w:r>
    </w:p>
    <w:p>
      <w:pPr>
        <w:pStyle w:val="FirstParagraph"/>
      </w:pPr>
      <w:r>
        <w:rPr>
          <w:bCs/>
          <w:b/>
        </w:rPr>
        <w:t xml:space="preserve">Radians are used throughout this guide. Before reading, you may want to review</w:t>
      </w:r>
      <w:r>
        <w:rPr>
          <w:bCs/>
          <w:b/>
        </w:rPr>
        <w:t xml:space="preserve"> </w:t>
      </w:r>
      <w:hyperlink r:id="rId20">
        <w:r>
          <w:rPr>
            <w:rStyle w:val="Hyperlink"/>
            <w:bCs/>
            <w:b/>
          </w:rPr>
          <w:t xml:space="preserve">Guide: Introduction to radians</w:t>
        </w:r>
      </w:hyperlink>
      <w:r>
        <w:rPr>
          <w:bCs/>
          <w:b/>
        </w:rPr>
        <w:t xml:space="preserve">. If you would like to see this guide using degrees, please see</w:t>
      </w:r>
      <w:r>
        <w:rPr>
          <w:bCs/>
          <w:b/>
        </w:rPr>
        <w:t xml:space="preserve"> </w:t>
      </w:r>
      <w:hyperlink r:id="rId21">
        <w:r>
          <w:rPr>
            <w:rStyle w:val="Hyperlink"/>
            <w:bCs/>
            <w:b/>
          </w:rPr>
          <w:t xml:space="preserve">Guide: Trigonometry (degrees)</w:t>
        </w:r>
      </w:hyperlink>
      <w:r>
        <w:rPr>
          <w:bCs/>
          <w:b/>
        </w:rPr>
        <w:t xml:space="preserve">.</w:t>
      </w:r>
    </w:p>
    <w:bookmarkStart w:id="22" w:name="what-is-trigonometry"/>
    <w:p>
      <w:pPr>
        <w:pStyle w:val="Heading1"/>
      </w:pPr>
      <w:r>
        <w:t xml:space="preserve">What is trigonometry?</w:t>
      </w:r>
    </w:p>
    <w:p>
      <w:pPr>
        <w:pStyle w:val="FirstParagraph"/>
      </w:pPr>
      <w:r>
        <w:t xml:space="preserve">Trigonometry deals with the relationship between the angles and the sides of a triangle. It can be used to calculate the heights of buildings, construct planes and even in the motion of heroes in video games. This guide will look at defining the three standard trigonometric functions (sine (</w:t>
      </w:r>
      <m:oMath>
        <m:r>
          <m:rPr>
            <m:sty m:val="p"/>
          </m:rPr>
          <m:t>sin</m:t>
        </m:r>
      </m:oMath>
      <w:r>
        <w:t xml:space="preserve">), cosine (</w:t>
      </w:r>
      <m:oMath>
        <m:r>
          <m:rPr>
            <m:sty m:val="p"/>
          </m:rPr>
          <m:t>cos</m:t>
        </m:r>
      </m:oMath>
      <w:r>
        <w:t xml:space="preserve">), tangent (</w:t>
      </w:r>
      <m:oMath>
        <m:r>
          <m:rPr>
            <m:sty m:val="p"/>
          </m:rPr>
          <m:t>tan</m:t>
        </m:r>
      </m:oMath>
      <w:r>
        <w:t xml:space="preserve">)), how to find the values of these functions from a given angle, some values to remember, and ending on the three remaining circular trigonometric functions (cosecant (</w:t>
      </w:r>
      <m:oMath>
        <m:r>
          <m:rPr>
            <m:sty m:val="p"/>
          </m:rPr>
          <m:t>csc</m:t>
        </m:r>
      </m:oMath>
      <w:r>
        <w:t xml:space="preserve">), secant (</w:t>
      </w:r>
      <m:oMath>
        <m:r>
          <m:rPr>
            <m:sty m:val="p"/>
          </m:rPr>
          <m:t>sec</m:t>
        </m:r>
      </m:oMath>
      <w:r>
        <w:t xml:space="preserve">), and cotangent (</w:t>
      </w:r>
      <m:oMath>
        <m:r>
          <m:rPr>
            <m:sty m:val="p"/>
          </m:rPr>
          <m:t>cot</m:t>
        </m:r>
      </m:oMath>
      <w:r>
        <w:t xml:space="preserve">)).</w:t>
      </w:r>
    </w:p>
    <w:bookmarkEnd w:id="22"/>
    <w:bookmarkStart w:id="65" w:name="starting-points"/>
    <w:p>
      <w:pPr>
        <w:pStyle w:val="Heading1"/>
      </w:pPr>
      <w:r>
        <w:t xml:space="preserve">Starting points</w:t>
      </w:r>
    </w:p>
    <w:p>
      <w:pPr>
        <w:pStyle w:val="FirstParagraph"/>
      </w:pPr>
      <w:r>
        <w:t xml:space="preserve">The first introduction you may have had to the trigonometric functions is in the context of right angled triangles. If you pick an angle you want to focus on, you can then label the side opposite it with</w:t>
      </w:r>
      <w:r>
        <w:t xml:space="preserve"> </w:t>
      </w:r>
      <w:r>
        <w:t xml:space="preserve">‘</w:t>
      </w:r>
      <w:r>
        <w:t xml:space="preserve">o</w:t>
      </w:r>
      <w:r>
        <w:t xml:space="preserve">’</w:t>
      </w:r>
      <w:r>
        <w:t xml:space="preserve">, the side which has no contact with the right angle</w:t>
      </w:r>
      <w:r>
        <w:t xml:space="preserve"> </w:t>
      </w:r>
      <w:r>
        <w:t xml:space="preserve">‘</w:t>
      </w:r>
      <w:r>
        <w:t xml:space="preserve">h</w:t>
      </w:r>
      <w:r>
        <w:t xml:space="preserve">’</w:t>
      </w:r>
      <w:r>
        <w:t xml:space="preserve"> </w:t>
      </w:r>
      <w:r>
        <w:t xml:space="preserve">(for hypotenuse), and the final side as</w:t>
      </w:r>
      <w:r>
        <w:t xml:space="preserve"> </w:t>
      </w:r>
      <w:r>
        <w:t xml:space="preserve">‘</w:t>
      </w:r>
      <w:r>
        <w:t xml:space="preserve">a</w:t>
      </w:r>
      <w:r>
        <w:t xml:space="preserve">’</w:t>
      </w:r>
      <w:r>
        <w:t xml:space="preserve"> </w:t>
      </w:r>
      <w:r>
        <w:t xml:space="preserve">(as it is adjacent to the angle)- see</w:t>
      </w:r>
      <w:r>
        <w:t xml:space="preserve"> </w:t>
      </w:r>
      <w:hyperlink w:anchor="fig-1">
        <w:r>
          <w:rPr>
            <w:rStyle w:val="Hyperlink"/>
          </w:rPr>
          <w:t xml:space="preserve">Figure 1</w:t>
        </w:r>
      </w:hyperlink>
      <w:r>
        <w:t xml:space="preserve">. If you have some information about either two sides or a side and an angle, you can use the trigonometric functions to figure out the size of the angle or the other side.</w:t>
      </w:r>
    </w:p>
    <w:tbl>
      <w:tblPr>
        <w:tblStyle w:val="Table"/>
        <w:tblW w:type="pct" w:w="5000"/>
        <w:tblLook w:firstRow="0" w:lastRow="0" w:firstColumn="0" w:lastColumn="0" w:noHBand="0" w:noVBand="0" w:val="0000"/>
        <w:jc w:val="start"/>
      </w:tblPr>
      <w:tblGrid>
        <w:gridCol w:w="7920"/>
      </w:tblGrid>
      <w:tr>
        <w:tc>
          <w:tcPr/>
          <w:bookmarkStart w:id="26" w:name="fig-1"/>
          <w:p>
            <w:pPr>
              <w:jc w:val="center"/>
            </w:pPr>
            <w:r>
              <w:drawing>
                <wp:inline>
                  <wp:extent cx="2523010" cy="1403711"/>
                  <wp:effectExtent b="0" l="0" r="0" t="0"/>
                  <wp:docPr descr="" title="" id="24" name="Picture"/>
                  <a:graphic>
                    <a:graphicData uri="http://schemas.openxmlformats.org/drawingml/2006/picture">
                      <pic:pic>
                        <pic:nvPicPr>
                          <pic:cNvPr descr="./FiguresPNG/intrototrig-fig1-1.png" id="25" name="Picture"/>
                          <pic:cNvPicPr>
                            <a:picLocks noChangeArrowheads="1" noChangeAspect="1"/>
                          </pic:cNvPicPr>
                        </pic:nvPicPr>
                        <pic:blipFill>
                          <a:blip r:embed="rId23"/>
                          <a:stretch>
                            <a:fillRect/>
                          </a:stretch>
                        </pic:blipFill>
                        <pic:spPr bwMode="auto">
                          <a:xfrm>
                            <a:off x="0" y="0"/>
                            <a:ext cx="2523010" cy="140371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right-angled triangle with sides labelled in relation to angle</w:t>
            </w:r>
            <w:r>
              <w:t xml:space="preserve"> </w:t>
            </w:r>
            <m:oMath>
              <m:r>
                <m:t>θ</m:t>
              </m:r>
            </m:oMath>
            <w:r>
              <w:t xml:space="preserve">.</w:t>
            </w:r>
          </w:p>
          <w:bookmarkEnd w:id="26"/>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Definitions of trigonometric functions</w:t>
            </w:r>
          </w:p>
        </w:tc>
      </w:tr>
      <w:tr>
        <w:trPr>
          <w:cantSplit/>
        </w:trPr>
        <w:tc>
          <w:tcPr>
            <w:tcMar>
              <w:top w:w="108" w:type="dxa"/>
              <w:bottom w:w="108" w:type="dxa"/>
            </w:tcMar>
          </w:tcPr>
          <w:p>
            <w:pPr>
              <w:pStyle w:val="BodyText"/>
            </w:pPr>
            <w:pPr>
              <w:spacing w:before="16"/>
            </w:pPr>
            <w:r>
              <w:t xml:space="preserve">The three main trigonometric functions</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and</w:t>
            </w:r>
            <w:r>
              <w:t xml:space="preserve"> </w:t>
            </w:r>
            <m:oMath>
              <m:r>
                <m:rPr>
                  <m:sty m:val="p"/>
                </m:rPr>
                <m:t>tan</m:t>
              </m:r>
              <m:d>
                <m:dPr>
                  <m:begChr m:val="("/>
                  <m:endChr m:val=")"/>
                  <m:sepChr m:val=""/>
                  <m:grow/>
                </m:dPr>
                <m:e>
                  <m:r>
                    <m:t>θ</m:t>
                  </m:r>
                </m:e>
              </m:d>
            </m:oMath>
            <w:r>
              <w:t xml:space="preserve"> </w:t>
            </w:r>
            <w:r>
              <w:t xml:space="preserve">are defined with respect to</w:t>
            </w:r>
            <w:r>
              <w:t xml:space="preserve"> </w:t>
            </w:r>
            <w:hyperlink w:anchor="fig-1">
              <w:r>
                <w:rPr>
                  <w:rStyle w:val="Hyperlink"/>
                </w:rPr>
                <w:t xml:space="preserve">Figure 1</w:t>
              </w:r>
            </w:hyperlink>
            <w:r>
              <w:t xml:space="preserve"> </w:t>
            </w:r>
            <w:r>
              <w:t xml:space="preserve">in the following way:</w:t>
            </w:r>
          </w:p>
          <w:p>
            <w:pPr>
              <w:pStyle w:val="BodyText"/>
            </w:pPr>
            <w:pPr>
              <w:spacing w:after="16"/>
            </w:pPr>
          </w:p>
          <w:p>
            <w:pPr>
              <w:pStyle w:val="BodyText"/>
            </w:pPr>
            <m:oMathPara>
              <m:oMathParaPr>
                <m:jc m:val="center"/>
              </m:oMathParaPr>
              <m:oMath>
                <m:r>
                  <m:rPr>
                    <m:sty m:val="p"/>
                  </m:rPr>
                  <m:t>sin</m:t>
                </m:r>
                <m:d>
                  <m:dPr>
                    <m:begChr m:val="("/>
                    <m:endChr m:val=")"/>
                    <m:sepChr m:val=""/>
                    <m:grow/>
                  </m:dPr>
                  <m:e>
                    <m:r>
                      <m:t>θ</m:t>
                    </m:r>
                  </m:e>
                </m:d>
                <m:r>
                  <m:rPr>
                    <m:sty m:val="p"/>
                  </m:rPr>
                  <m:t>=</m:t>
                </m:r>
                <m:f>
                  <m:fPr>
                    <m:type m:val="bar"/>
                  </m:fPr>
                  <m:num>
                    <m:r>
                      <m:rPr>
                        <m:nor/>
                        <m:sty m:val="p"/>
                        <m:scr m:val="sans-serif"/>
                      </m:rPr>
                      <m:t>opposite</m:t>
                    </m:r>
                  </m:num>
                  <m:den>
                    <m:r>
                      <m:rPr>
                        <m:nor/>
                        <m:sty m:val="p"/>
                        <m:scr m:val="sans-serif"/>
                      </m:rPr>
                      <m:t>hypotenuse</m:t>
                    </m:r>
                  </m:den>
                </m:f>
                <m:r>
                  <m:t>  </m:t>
                </m:r>
                <m:r>
                  <m:rPr>
                    <m:sty m:val="p"/>
                  </m:rPr>
                  <m:t>cos</m:t>
                </m:r>
                <m:d>
                  <m:dPr>
                    <m:begChr m:val="("/>
                    <m:endChr m:val=")"/>
                    <m:sepChr m:val=""/>
                    <m:grow/>
                  </m:dPr>
                  <m:e>
                    <m:r>
                      <m:t>θ</m:t>
                    </m:r>
                  </m:e>
                </m:d>
                <m:r>
                  <m:rPr>
                    <m:sty m:val="p"/>
                  </m:rPr>
                  <m:t>=</m:t>
                </m:r>
                <m:f>
                  <m:fPr>
                    <m:type m:val="bar"/>
                  </m:fPr>
                  <m:num>
                    <m:r>
                      <m:rPr>
                        <m:nor/>
                        <m:sty m:val="p"/>
                        <m:scr m:val="sans-serif"/>
                      </m:rPr>
                      <m:t>adjacent</m:t>
                    </m:r>
                  </m:num>
                  <m:den>
                    <m:r>
                      <m:rPr>
                        <m:nor/>
                        <m:sty m:val="p"/>
                        <m:scr m:val="sans-serif"/>
                      </m:rPr>
                      <m:t>hypotenuse</m:t>
                    </m:r>
                  </m:den>
                </m:f>
                <m:r>
                  <m:t>  </m:t>
                </m:r>
                <m:r>
                  <m:rPr>
                    <m:sty m:val="p"/>
                  </m:rPr>
                  <m:t>tan</m:t>
                </m:r>
                <m:d>
                  <m:dPr>
                    <m:begChr m:val="("/>
                    <m:endChr m:val=")"/>
                    <m:sepChr m:val=""/>
                    <m:grow/>
                  </m:dPr>
                  <m:e>
                    <m:r>
                      <m:t>θ</m:t>
                    </m:r>
                  </m:e>
                </m:d>
                <m:r>
                  <m:rPr>
                    <m:sty m:val="p"/>
                  </m:rPr>
                  <m:t>=</m:t>
                </m:r>
                <m:f>
                  <m:fPr>
                    <m:type m:val="bar"/>
                  </m:fPr>
                  <m:num>
                    <m:r>
                      <m:rPr>
                        <m:nor/>
                        <m:sty m:val="p"/>
                        <m:scr m:val="sans-serif"/>
                      </m:rPr>
                      <m:t>opposite</m:t>
                    </m:r>
                  </m:num>
                  <m:den>
                    <m:r>
                      <m:rPr>
                        <m:nor/>
                        <m:sty m:val="p"/>
                        <m:scr m:val="sans-serif"/>
                      </m:rPr>
                      <m:t>adjacent</m:t>
                    </m:r>
                  </m:den>
                </m:f>
              </m:oMath>
            </m:oMathPara>
          </w:p>
          <w:p>
            <w:pPr>
              <w:pStyle w:val="FirstParagraph"/>
            </w:pP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tip.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 abbreviation</w:t>
            </w:r>
            <w:r>
              <w:t xml:space="preserve"> </w:t>
            </w:r>
            <w:r>
              <w:t xml:space="preserve">‘</w:t>
            </w:r>
            <w:r>
              <w:t xml:space="preserve">SOH, CAH, TOA</w:t>
            </w:r>
            <w:r>
              <w:t xml:space="preserve">’</w:t>
            </w:r>
            <w:r>
              <w:t xml:space="preserve"> </w:t>
            </w:r>
            <w:r>
              <w:t xml:space="preserve">is often used to remember the definitions of the trigonometric functions. The first letter in each word represents the function, the second the numerator and the third the denominator. For example, SOH says that</w:t>
            </w:r>
            <w:r>
              <w:t xml:space="preserve"> </w:t>
            </w:r>
            <w:r>
              <w:t xml:space="preserve">“</w:t>
            </w:r>
            <w:r>
              <w:t xml:space="preserve">you can find</w:t>
            </w:r>
            <w:r>
              <w:t xml:space="preserve"> </w:t>
            </w:r>
            <w:r>
              <w:rPr>
                <w:bCs/>
                <w:b/>
              </w:rPr>
              <w:t xml:space="preserve">sin</w:t>
            </w:r>
            <w:r>
              <w:t xml:space="preserve"> </w:t>
            </w:r>
            <w:r>
              <w:t xml:space="preserve">by dividing the</w:t>
            </w:r>
            <w:r>
              <w:t xml:space="preserve"> </w:t>
            </w:r>
            <w:r>
              <w:rPr>
                <w:bCs/>
                <w:b/>
              </w:rPr>
              <w:t xml:space="preserve">opposite</w:t>
            </w:r>
            <w:r>
              <w:t xml:space="preserve"> </w:t>
            </w:r>
            <w:r>
              <w:t xml:space="preserve">by the</w:t>
            </w:r>
            <w:r>
              <w:t xml:space="preserve"> </w:t>
            </w:r>
            <w:r>
              <w:rPr>
                <w:bCs/>
                <w:b/>
              </w:rPr>
              <w:t xml:space="preserve">hypotenuse</w:t>
            </w:r>
            <w:r>
              <w:t xml:space="preserve">.</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1</w:t>
            </w:r>
          </w:p>
          <w:p>
            <w:pPr>
              <w:pStyle w:val="BodyText"/>
            </w:pPr>
            <w:pPr>
              <w:spacing w:before="16"/>
            </w:pPr>
            <w:r>
              <w:t xml:space="preserve">You are given a triangle in #fig-0.</w:t>
            </w:r>
          </w:p>
          <w:tbl>
            <w:tblPr>
              <w:tblStyle w:val="Table"/>
              <w:tblW w:type="pct" w:w="5000"/>
              <w:tblLook w:firstRow="0" w:lastRow="0" w:firstColumn="0" w:lastColumn="0" w:noHBand="0" w:noVBand="0" w:val="0000"/>
              <w:jc w:val="start"/>
            </w:tblPr>
            <w:tblGrid>
              <w:gridCol w:w="7920"/>
            </w:tblGrid>
            <w:tr>
              <w:tc>
                <w:tcPr/>
                <w:bookmarkStart w:id="38" w:name="fig-0"/>
                <w:p>
                  <w:pPr>
                    <w:jc w:val="center"/>
                  </w:pPr>
                  <w:r>
                    <w:drawing>
                      <wp:inline>
                        <wp:extent cx="2223307" cy="1388420"/>
                        <wp:effectExtent b="0" l="0" r="0" t="0"/>
                        <wp:docPr descr="" title="" id="36" name="Picture"/>
                        <a:graphic>
                          <a:graphicData uri="http://schemas.openxmlformats.org/drawingml/2006/picture">
                            <pic:pic>
                              <pic:nvPicPr>
                                <pic:cNvPr descr="./FiguresPNG/intrototrig-fig0-1.png" id="37" name="Picture"/>
                                <pic:cNvPicPr>
                                  <a:picLocks noChangeArrowheads="1" noChangeAspect="1"/>
                                </pic:cNvPicPr>
                              </pic:nvPicPr>
                              <pic:blipFill>
                                <a:blip r:embed="rId35"/>
                                <a:stretch>
                                  <a:fillRect/>
                                </a:stretch>
                              </pic:blipFill>
                              <pic:spPr bwMode="auto">
                                <a:xfrm>
                                  <a:off x="0" y="0"/>
                                  <a:ext cx="2223307" cy="13884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right-angled triangle for use in Example 1.</w:t>
                  </w:r>
                </w:p>
                <w:bookmarkEnd w:id="38"/>
              </w:tc>
            </w:tr>
          </w:tbl>
          <w:p>
            <w:pPr>
              <w:pStyle w:val="BodyText"/>
            </w:pPr>
            <w:r>
              <w:t xml:space="preserve">Find</w:t>
            </w:r>
            <w:r>
              <w:t xml:space="preserve"> </w:t>
            </w:r>
            <m:oMath>
              <m:r>
                <m:rPr>
                  <m:sty m:val="p"/>
                </m:rPr>
                <m:t>cos</m:t>
              </m:r>
              <m:d>
                <m:dPr>
                  <m:begChr m:val="("/>
                  <m:endChr m:val=")"/>
                  <m:sepChr m:val=""/>
                  <m:grow/>
                </m:dPr>
                <m:e>
                  <m:r>
                    <m:t>a</m:t>
                  </m:r>
                </m:e>
              </m:d>
            </m:oMath>
            <w:r>
              <w:t xml:space="preserve">,</w:t>
            </w:r>
            <w:r>
              <w:t xml:space="preserve"> </w:t>
            </w:r>
            <m:oMath>
              <m:r>
                <m:rPr>
                  <m:sty m:val="p"/>
                </m:rPr>
                <m:t>sin</m:t>
              </m:r>
              <m:d>
                <m:dPr>
                  <m:begChr m:val="("/>
                  <m:endChr m:val=")"/>
                  <m:sepChr m:val=""/>
                  <m:grow/>
                </m:dPr>
                <m:e>
                  <m:r>
                    <m:t>a</m:t>
                  </m:r>
                </m:e>
              </m:d>
            </m:oMath>
            <w:r>
              <w:t xml:space="preserve">, and</w:t>
            </w:r>
            <w:r>
              <w:t xml:space="preserve"> </w:t>
            </w:r>
            <m:oMath>
              <m:r>
                <m:rPr>
                  <m:sty m:val="p"/>
                </m:rPr>
                <m:t>tan</m:t>
              </m:r>
              <m:d>
                <m:dPr>
                  <m:begChr m:val="("/>
                  <m:endChr m:val=")"/>
                  <m:sepChr m:val=""/>
                  <m:grow/>
                </m:dPr>
                <m:e>
                  <m:r>
                    <m:t>b</m:t>
                  </m:r>
                </m:e>
              </m:d>
            </m:oMath>
            <w:r>
              <w:t xml:space="preserve">.</w:t>
            </w:r>
          </w:p>
          <w:p>
            <w:pPr>
              <w:pStyle w:val="BodyText"/>
            </w:pPr>
            <w:r>
              <w:t xml:space="preserve">The adjacent side to the angle</w:t>
            </w:r>
            <w:r>
              <w:t xml:space="preserve"> </w:t>
            </w:r>
            <m:oMath>
              <m:r>
                <m:t>a</m:t>
              </m:r>
            </m:oMath>
            <w:r>
              <w:t xml:space="preserve"> </w:t>
            </w:r>
            <w:r>
              <w:t xml:space="preserve">has length</w:t>
            </w:r>
            <w:r>
              <w:t xml:space="preserve"> </w:t>
            </w:r>
            <m:oMath>
              <m:r>
                <m:t>7</m:t>
              </m:r>
            </m:oMath>
            <w:r>
              <w:t xml:space="preserve">, and the hypotenuse has length</w:t>
            </w:r>
            <w:r>
              <w:t xml:space="preserve"> </w:t>
            </w:r>
            <m:oMath>
              <m:r>
                <m:t>10</m:t>
              </m:r>
            </m:oMath>
            <w:r>
              <w:t xml:space="preserve">, so by the definition of</w:t>
            </w:r>
            <w:r>
              <w:t xml:space="preserve"> </w:t>
            </w:r>
            <m:oMath>
              <m:r>
                <m:rPr>
                  <m:sty m:val="p"/>
                </m:rPr>
                <m:t>cos</m:t>
              </m:r>
            </m:oMath>
            <w:r>
              <w:t xml:space="preserve"> </w:t>
            </w:r>
            <w:r>
              <w:t xml:space="preserve">you can say that</w:t>
            </w:r>
          </w:p>
          <w:p>
            <w:pPr>
              <w:pStyle w:val="BodyText"/>
            </w:pPr>
            <m:oMathPara>
              <m:oMathParaPr>
                <m:jc m:val="center"/>
              </m:oMathParaPr>
              <m:oMath>
                <m:r>
                  <m:rPr>
                    <m:sty m:val="p"/>
                  </m:rPr>
                  <m:t>cos</m:t>
                </m:r>
                <m:d>
                  <m:dPr>
                    <m:begChr m:val="("/>
                    <m:endChr m:val=")"/>
                    <m:sepChr m:val=""/>
                    <m:grow/>
                  </m:dPr>
                  <m:e>
                    <m:r>
                      <m:t>a</m:t>
                    </m:r>
                  </m:e>
                </m:d>
                <m:r>
                  <m:rPr>
                    <m:sty m:val="p"/>
                  </m:rPr>
                  <m:t>=</m:t>
                </m:r>
                <m:f>
                  <m:fPr>
                    <m:type m:val="bar"/>
                  </m:fPr>
                  <m:num>
                    <m:r>
                      <m:rPr>
                        <m:nor/>
                        <m:sty m:val="p"/>
                        <m:scr m:val="sans-serif"/>
                      </m:rPr>
                      <m:t>adjacent</m:t>
                    </m:r>
                  </m:num>
                  <m:den>
                    <m:r>
                      <m:rPr>
                        <m:nor/>
                        <m:sty m:val="p"/>
                        <m:scr m:val="sans-serif"/>
                      </m:rPr>
                      <m:t>hypotenuse</m:t>
                    </m:r>
                  </m:den>
                </m:f>
                <m:r>
                  <m:rPr>
                    <m:sty m:val="p"/>
                  </m:rPr>
                  <m:t>=</m:t>
                </m:r>
                <m:f>
                  <m:fPr>
                    <m:type m:val="bar"/>
                  </m:fPr>
                  <m:num>
                    <m:r>
                      <m:t>7</m:t>
                    </m:r>
                  </m:num>
                  <m:den>
                    <m:r>
                      <m:t>10</m:t>
                    </m:r>
                  </m:den>
                </m:f>
                <m:r>
                  <m:rPr>
                    <m:sty m:val="p"/>
                  </m:rPr>
                  <m:t>.</m:t>
                </m:r>
              </m:oMath>
            </m:oMathPara>
          </w:p>
          <w:p>
            <w:pPr>
              <w:pStyle w:val="FirstParagraph"/>
            </w:pPr>
            <w:r>
              <w:t xml:space="preserve">The opposite side to the angle</w:t>
            </w:r>
            <w:r>
              <w:t xml:space="preserve"> </w:t>
            </w:r>
            <m:oMath>
              <m:r>
                <m:t>a</m:t>
              </m:r>
            </m:oMath>
            <w:r>
              <w:t xml:space="preserve"> </w:t>
            </w:r>
            <w:r>
              <w:t xml:space="preserve">has length</w:t>
            </w:r>
            <w:r>
              <w:t xml:space="preserve"> </w:t>
            </w:r>
            <m:oMath>
              <m:r>
                <m:t>4</m:t>
              </m:r>
            </m:oMath>
            <w:r>
              <w:t xml:space="preserve">, and the hypotenuse has length</w:t>
            </w:r>
            <w:r>
              <w:t xml:space="preserve"> </w:t>
            </w:r>
            <m:oMath>
              <m:r>
                <m:t>10</m:t>
              </m:r>
            </m:oMath>
            <w:r>
              <w:t xml:space="preserve">, so by the definition of</w:t>
            </w:r>
            <w:r>
              <w:t xml:space="preserve"> </w:t>
            </w:r>
            <m:oMath>
              <m:r>
                <m:rPr>
                  <m:sty m:val="p"/>
                </m:rPr>
                <m:t>sin</m:t>
              </m:r>
            </m:oMath>
            <w:r>
              <w:t xml:space="preserve"> </w:t>
            </w:r>
            <w:r>
              <w:t xml:space="preserve">you can say that</w:t>
            </w:r>
          </w:p>
          <w:p>
            <w:pPr>
              <w:pStyle w:val="BodyText"/>
            </w:pPr>
            <m:oMathPara>
              <m:oMathParaPr>
                <m:jc m:val="center"/>
              </m:oMathParaPr>
              <m:oMath>
                <m:r>
                  <m:rPr>
                    <m:sty m:val="p"/>
                  </m:rPr>
                  <m:t>sin</m:t>
                </m:r>
                <m:d>
                  <m:dPr>
                    <m:begChr m:val="("/>
                    <m:endChr m:val=")"/>
                    <m:sepChr m:val=""/>
                    <m:grow/>
                  </m:dPr>
                  <m:e>
                    <m:r>
                      <m:t>a</m:t>
                    </m:r>
                  </m:e>
                </m:d>
                <m:r>
                  <m:rPr>
                    <m:sty m:val="p"/>
                  </m:rPr>
                  <m:t>=</m:t>
                </m:r>
                <m:f>
                  <m:fPr>
                    <m:type m:val="bar"/>
                  </m:fPr>
                  <m:num>
                    <m:r>
                      <m:rPr>
                        <m:nor/>
                        <m:sty m:val="p"/>
                        <m:scr m:val="sans-serif"/>
                      </m:rPr>
                      <m:t>opposite</m:t>
                    </m:r>
                  </m:num>
                  <m:den>
                    <m:r>
                      <m:rPr>
                        <m:nor/>
                        <m:sty m:val="p"/>
                        <m:scr m:val="sans-serif"/>
                      </m:rPr>
                      <m:t>hypotenuse</m:t>
                    </m:r>
                  </m:den>
                </m:f>
                <m:r>
                  <m:rPr>
                    <m:sty m:val="p"/>
                  </m:rPr>
                  <m:t>=</m:t>
                </m:r>
                <m:f>
                  <m:fPr>
                    <m:type m:val="bar"/>
                  </m:fPr>
                  <m:num>
                    <m:r>
                      <m:t>4</m:t>
                    </m:r>
                  </m:num>
                  <m:den>
                    <m:r>
                      <m:t>10</m:t>
                    </m:r>
                  </m:den>
                </m:f>
                <m:r>
                  <m:rPr>
                    <m:sty m:val="p"/>
                  </m:rPr>
                  <m:t>=</m:t>
                </m:r>
                <m:f>
                  <m:fPr>
                    <m:type m:val="bar"/>
                  </m:fPr>
                  <m:num>
                    <m:r>
                      <m:t>2</m:t>
                    </m:r>
                  </m:num>
                  <m:den>
                    <m:r>
                      <m:t>5</m:t>
                    </m:r>
                  </m:den>
                </m:f>
                <m:r>
                  <m:rPr>
                    <m:sty m:val="p"/>
                  </m:rPr>
                  <m:t>.</m:t>
                </m:r>
              </m:oMath>
            </m:oMathPara>
          </w:p>
          <w:p>
            <w:pPr>
              <w:pStyle w:val="FirstParagraph"/>
            </w:pPr>
            <w:pPr>
              <w:spacing w:after="16"/>
            </w:pPr>
            <w:r>
              <w:t xml:space="preserve">Finally, the opposite side to the angle</w:t>
            </w:r>
            <w:r>
              <w:t xml:space="preserve"> </w:t>
            </w:r>
            <m:oMath>
              <m:r>
                <m:t>b</m:t>
              </m:r>
            </m:oMath>
            <w:r>
              <w:t xml:space="preserve"> </w:t>
            </w:r>
            <w:r>
              <w:t xml:space="preserve">has length</w:t>
            </w:r>
            <w:r>
              <w:t xml:space="preserve"> </w:t>
            </w:r>
            <m:oMath>
              <m:r>
                <m:t>7</m:t>
              </m:r>
            </m:oMath>
            <w:r>
              <w:t xml:space="preserve">, and the adjacent side has length</w:t>
            </w:r>
            <w:r>
              <w:t xml:space="preserve"> </w:t>
            </w:r>
            <m:oMath>
              <m:r>
                <m:t>4</m:t>
              </m:r>
            </m:oMath>
            <w:r>
              <w:t xml:space="preserve">, so by the definition of</w:t>
            </w:r>
            <w:r>
              <w:t xml:space="preserve"> </w:t>
            </w:r>
            <m:oMath>
              <m:r>
                <m:rPr>
                  <m:sty m:val="p"/>
                </m:rPr>
                <m:t>tan</m:t>
              </m:r>
            </m:oMath>
            <w:r>
              <w:t xml:space="preserve"> </w:t>
            </w:r>
            <w:r>
              <w:t xml:space="preserve">you can say that</w:t>
            </w:r>
          </w:p>
          <w:p>
            <w:pPr>
              <w:pStyle w:val="BodyText"/>
            </w:pPr>
            <m:oMathPara>
              <m:oMathParaPr>
                <m:jc m:val="center"/>
              </m:oMathParaPr>
              <m:oMath>
                <m:r>
                  <m:rPr>
                    <m:sty m:val="p"/>
                  </m:rPr>
                  <m:t>tan</m:t>
                </m:r>
                <m:d>
                  <m:dPr>
                    <m:begChr m:val="("/>
                    <m:endChr m:val=")"/>
                    <m:sepChr m:val=""/>
                    <m:grow/>
                  </m:dPr>
                  <m:e>
                    <m:r>
                      <m:t>b</m:t>
                    </m:r>
                  </m:e>
                </m:d>
                <m:r>
                  <m:rPr>
                    <m:sty m:val="p"/>
                  </m:rPr>
                  <m:t>=</m:t>
                </m:r>
                <m:f>
                  <m:fPr>
                    <m:type m:val="bar"/>
                  </m:fPr>
                  <m:num>
                    <m:r>
                      <m:rPr>
                        <m:nor/>
                        <m:sty m:val="p"/>
                        <m:scr m:val="sans-serif"/>
                      </m:rPr>
                      <m:t>opposite</m:t>
                    </m:r>
                  </m:num>
                  <m:den>
                    <m:r>
                      <m:rPr>
                        <m:nor/>
                        <m:sty m:val="p"/>
                        <m:scr m:val="sans-serif"/>
                      </m:rPr>
                      <m:t>adjacent</m:t>
                    </m:r>
                  </m:den>
                </m:f>
                <m:r>
                  <m:rPr>
                    <m:sty m:val="p"/>
                  </m:rPr>
                  <m:t>=</m:t>
                </m:r>
                <m:f>
                  <m:fPr>
                    <m:type m:val="bar"/>
                  </m:fPr>
                  <m:num>
                    <m:r>
                      <m:t>7</m:t>
                    </m:r>
                  </m:num>
                  <m:den>
                    <m:r>
                      <m:t>4</m:t>
                    </m:r>
                  </m:den>
                </m:f>
                <m:r>
                  <m:rPr>
                    <m:sty m:val="p"/>
                  </m:rPr>
                  <m:t>.</m:t>
                </m:r>
              </m:oMath>
            </m:oMathPara>
          </w:p>
        </w:tc>
      </w:tr>
    </w:tbl>
    <w:bookmarkStart w:id="59" w:name="the-unit-circle"/>
    <w:p>
      <w:pPr>
        <w:pStyle w:val="Heading2"/>
      </w:pPr>
      <w:r>
        <w:t xml:space="preserve">The unit circle</w:t>
      </w:r>
    </w:p>
    <w:p>
      <w:pPr>
        <w:pStyle w:val="FirstParagraph"/>
      </w:pPr>
      <w:r>
        <w:t xml:space="preserve">The</w:t>
      </w:r>
      <w:r>
        <w:t xml:space="preserve"> </w:t>
      </w:r>
      <w:r>
        <w:rPr>
          <w:bCs/>
          <w:b/>
        </w:rPr>
        <w:t xml:space="preserve">unit circle</w:t>
      </w:r>
      <w:r>
        <w:t xml:space="preserve"> </w:t>
      </w:r>
      <w:r>
        <w:t xml:space="preserve">uses this relationship to represent the values of the trigonometric functions. The unit circle is a circle of radius one which is centered on the origin of a Cartesian coordinate system. Because of this, the radius represents the hypotenuse of the right angled triangle. Take</w:t>
      </w:r>
      <w:r>
        <w:t xml:space="preserve"> </w:t>
      </w:r>
      <m:oMath>
        <m:r>
          <m:t>θ</m:t>
        </m:r>
      </m:oMath>
      <w:r>
        <w:t xml:space="preserve"> </w:t>
      </w:r>
      <w:r>
        <w:t xml:space="preserve">to be the angle as measured</w:t>
      </w:r>
      <w:r>
        <w:t xml:space="preserve"> </w:t>
      </w:r>
      <w:r>
        <w:rPr>
          <w:bCs/>
          <w:b/>
        </w:rPr>
        <w:t xml:space="preserve">anticlockwise</w:t>
      </w:r>
      <w:r>
        <w:t xml:space="preserve"> </w:t>
      </w:r>
      <w:r>
        <w:t xml:space="preserve">from the positive</w:t>
      </w:r>
      <w:r>
        <w:t xml:space="preserve"> </w:t>
      </w:r>
      <m:oMath>
        <m:r>
          <m:t>x</m:t>
        </m:r>
      </m:oMath>
      <w:r>
        <w:t xml:space="preserve">-axis, and suppose that</w:t>
      </w:r>
      <w:r>
        <w:t xml:space="preserve"> </w:t>
      </w:r>
      <m:oMath>
        <m:d>
          <m:dPr>
            <m:begChr m:val="("/>
            <m:endChr m:val=")"/>
            <m:sepChr m:val=""/>
            <m:grow/>
          </m:dPr>
          <m:e>
            <m:r>
              <m:t>x</m:t>
            </m:r>
            <m:r>
              <m:rPr>
                <m:sty m:val="p"/>
              </m:rPr>
              <m:t>,</m:t>
            </m:r>
            <m:r>
              <m:t>y</m:t>
            </m:r>
          </m:e>
        </m:d>
      </m:oMath>
      <w:r>
        <w:t xml:space="preserve"> </w:t>
      </w:r>
      <w:r>
        <w:t xml:space="preserve">is a point on the unit circle.</w:t>
      </w:r>
    </w:p>
    <w:p>
      <w:pPr>
        <w:pStyle w:val="BodyText"/>
      </w:pPr>
      <w:r>
        <w:t xml:space="preserve">If</w:t>
      </w:r>
      <w:r>
        <w:t xml:space="preserve"> </w:t>
      </w:r>
      <m:oMath>
        <m:r>
          <m:t>θ</m:t>
        </m:r>
      </m:oMath>
      <w:r>
        <w:t xml:space="preserve"> </w:t>
      </w:r>
      <w:r>
        <w:t xml:space="preserve">is between</w:t>
      </w:r>
      <w:r>
        <w:t xml:space="preserve"> </w:t>
      </w:r>
      <m:oMath>
        <m:r>
          <m:t>0</m:t>
        </m:r>
      </m:oMath>
      <w:r>
        <w:t xml:space="preserve"> </w:t>
      </w:r>
      <w:r>
        <w:t xml:space="preserve">and</w:t>
      </w:r>
      <w:r>
        <w:t xml:space="preserve"> </w:t>
      </w:r>
      <m:oMath>
        <m:r>
          <m:t>π</m:t>
        </m:r>
        <m:r>
          <m:rPr>
            <m:sty m:val="p"/>
          </m:rPr>
          <m:t>/</m:t>
        </m:r>
        <m:r>
          <m:t>2</m:t>
        </m:r>
      </m:oMath>
      <w:r>
        <w:t xml:space="preserve">, then the triangle created is right angled and the above definition for</w:t>
      </w:r>
      <w:r>
        <w:t xml:space="preserve"> </w:t>
      </w:r>
      <m:oMath>
        <m:r>
          <m:rPr>
            <m:sty m:val="p"/>
          </m:rPr>
          <m:t>sin</m:t>
        </m:r>
      </m:oMath>
      <w:r>
        <w:t xml:space="preserve">,</w:t>
      </w:r>
      <w:r>
        <w:t xml:space="preserve"> </w:t>
      </w:r>
      <m:oMath>
        <m:r>
          <m:rPr>
            <m:sty m:val="p"/>
          </m:rPr>
          <m:t>cos</m:t>
        </m:r>
      </m:oMath>
      <w:r>
        <w:t xml:space="preserve">,</w:t>
      </w:r>
      <w:r>
        <w:t xml:space="preserve"> </w:t>
      </w:r>
      <m:oMath>
        <m:r>
          <m:rPr>
            <m:sty m:val="p"/>
          </m:rPr>
          <m:t>tan</m:t>
        </m:r>
      </m:oMath>
      <w:r>
        <w:t xml:space="preserve"> </w:t>
      </w:r>
      <w:r>
        <w:t xml:space="preserve">applies. In this case,</w:t>
      </w:r>
      <w:r>
        <w:t xml:space="preserve"> </w:t>
      </w:r>
      <m:oMath>
        <m:r>
          <m:rPr>
            <m:sty m:val="p"/>
          </m:rPr>
          <m:t>cos</m:t>
        </m:r>
        <m:d>
          <m:dPr>
            <m:begChr m:val="("/>
            <m:endChr m:val=")"/>
            <m:sepChr m:val=""/>
            <m:grow/>
          </m:dPr>
          <m:e>
            <m:r>
              <m:t>θ</m:t>
            </m:r>
          </m:e>
        </m:d>
      </m:oMath>
      <w:r>
        <w:t xml:space="preserve"> </w:t>
      </w:r>
      <w:r>
        <w:t xml:space="preserve">is equal to</w:t>
      </w:r>
      <w:r>
        <w:t xml:space="preserve"> </w:t>
      </w:r>
      <m:oMath>
        <m:r>
          <m:t>x</m:t>
        </m:r>
      </m:oMath>
      <w:r>
        <w:t xml:space="preserve"> </w:t>
      </w:r>
      <w:r>
        <w:t xml:space="preserve">and</w:t>
      </w:r>
      <w:r>
        <w:t xml:space="preserve"> </w:t>
      </w:r>
      <m:oMath>
        <m:r>
          <m:rPr>
            <m:sty m:val="p"/>
          </m:rPr>
          <m:t>sin</m:t>
        </m:r>
        <m:d>
          <m:dPr>
            <m:begChr m:val="("/>
            <m:endChr m:val=")"/>
            <m:sepChr m:val=""/>
            <m:grow/>
          </m:dPr>
          <m:e>
            <m:r>
              <m:t>θ</m:t>
            </m:r>
          </m:e>
        </m:d>
      </m:oMath>
      <w:r>
        <w:t xml:space="preserve"> </w:t>
      </w:r>
      <w:r>
        <w:t xml:space="preserve">is equal to</w:t>
      </w:r>
      <w:r>
        <w:t xml:space="preserve"> </w:t>
      </w:r>
      <m:oMath>
        <m:r>
          <m:t>y</m:t>
        </m:r>
      </m:oMath>
      <w:r>
        <w:t xml:space="preserve">.</w:t>
      </w:r>
    </w:p>
    <w:p>
      <w:pPr>
        <w:pStyle w:val="BodyText"/>
      </w:pPr>
      <w:r>
        <w:t xml:space="preserve">However, what if</w:t>
      </w:r>
      <w:r>
        <w:t xml:space="preserve"> </w:t>
      </w:r>
      <m:oMath>
        <m:r>
          <m:t>θ</m:t>
        </m:r>
      </m:oMath>
      <w:r>
        <w:t xml:space="preserve"> </w:t>
      </w:r>
      <w:r>
        <w:t xml:space="preserve">is greater than</w:t>
      </w:r>
      <w:r>
        <w:t xml:space="preserve"> </w:t>
      </w:r>
      <m:oMath>
        <m:r>
          <m:t>π</m:t>
        </m:r>
        <m:r>
          <m:rPr>
            <m:sty m:val="p"/>
          </m:rPr>
          <m:t>/</m:t>
        </m:r>
        <m:r>
          <m:t>2</m:t>
        </m:r>
      </m:oMath>
      <w:r>
        <w:t xml:space="preserve">? Here’s an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2</w:t>
            </w:r>
          </w:p>
          <w:p>
            <w:pPr>
              <w:pStyle w:val="BodyText"/>
            </w:pPr>
            <w:pPr>
              <w:spacing w:before="16"/>
            </w:pPr>
            <w:r>
              <w:t xml:space="preserve">Say you want to represent</w:t>
            </w:r>
            <w:r>
              <w:t xml:space="preserve"> </w:t>
            </w:r>
            <m:oMath>
              <m:r>
                <m:rPr>
                  <m:sty m:val="p"/>
                </m:rPr>
                <m:t>sin</m:t>
              </m:r>
              <m:d>
                <m:dPr>
                  <m:begChr m:val="("/>
                  <m:endChr m:val=")"/>
                  <m:sepChr m:val=""/>
                  <m:grow/>
                </m:dPr>
                <m:e>
                  <m:f>
                    <m:fPr>
                      <m:type m:val="bar"/>
                    </m:fPr>
                    <m:num>
                      <m:r>
                        <m:t>4</m:t>
                      </m:r>
                      <m:r>
                        <m:t>π</m:t>
                      </m:r>
                    </m:num>
                    <m:den>
                      <m:r>
                        <m:t>3</m:t>
                      </m:r>
                    </m:den>
                  </m:f>
                </m:e>
              </m:d>
            </m:oMath>
            <w:r>
              <w:t xml:space="preserve"> </w:t>
            </w:r>
            <w:r>
              <w:t xml:space="preserve">and</w:t>
            </w:r>
            <w:r>
              <w:t xml:space="preserve"> </w:t>
            </w:r>
            <m:oMath>
              <m:r>
                <m:rPr>
                  <m:sty m:val="p"/>
                </m:rPr>
                <m:t>cos</m:t>
              </m:r>
              <m:d>
                <m:dPr>
                  <m:begChr m:val="("/>
                  <m:endChr m:val=")"/>
                  <m:sepChr m:val=""/>
                  <m:grow/>
                </m:dPr>
                <m:e>
                  <m:f>
                    <m:fPr>
                      <m:type m:val="bar"/>
                    </m:fPr>
                    <m:num>
                      <m:r>
                        <m:t>4</m:t>
                      </m:r>
                      <m:r>
                        <m:t>π</m:t>
                      </m:r>
                    </m:num>
                    <m:den>
                      <m:r>
                        <m:t>3</m:t>
                      </m:r>
                    </m:den>
                  </m:f>
                </m:e>
              </m:d>
            </m:oMath>
            <w:r>
              <w:t xml:space="preserve"> </w:t>
            </w:r>
            <w:r>
              <w:t xml:space="preserve">on your unit circle. You would start with an unlabelled unit circle, marking on a line</w:t>
            </w:r>
            <w:r>
              <w:t xml:space="preserve"> </w:t>
            </w:r>
            <m:oMath>
              <m:f>
                <m:fPr>
                  <m:type m:val="bar"/>
                </m:fPr>
                <m:num>
                  <m:r>
                    <m:t>4</m:t>
                  </m:r>
                  <m:r>
                    <m:t>π</m:t>
                  </m:r>
                </m:num>
                <m:den>
                  <m:r>
                    <m:t>3</m:t>
                  </m:r>
                </m:den>
              </m:f>
            </m:oMath>
            <w:r>
              <w:t xml:space="preserve"> </w:t>
            </w:r>
            <w:r>
              <w:t xml:space="preserve">radians from the positive</w:t>
            </w:r>
            <w:r>
              <w:t xml:space="preserve"> </w:t>
            </w:r>
            <m:oMath>
              <m:r>
                <m:t>x</m:t>
              </m:r>
            </m:oMath>
            <w:r>
              <w:t xml:space="preserve">-axis. Now you want to make our triangle. In this case, you can draw a triangle where one side is the negative</w:t>
            </w:r>
            <w:r>
              <w:t xml:space="preserve"> </w:t>
            </w:r>
            <m:oMath>
              <m:r>
                <m:t>x</m:t>
              </m:r>
            </m:oMath>
            <w:r>
              <w:t xml:space="preserve">-axis. Geometrically you can split the angle into the straight line and the excess which forms our triangle. That means our triangle</w:t>
            </w:r>
            <w:r>
              <w:t xml:space="preserve"> </w:t>
            </w:r>
            <w:r>
              <w:t xml:space="preserve">‘</w:t>
            </w:r>
            <w:r>
              <w:t xml:space="preserve">starts</w:t>
            </w:r>
            <w:r>
              <w:t xml:space="preserve">’</w:t>
            </w:r>
            <w:r>
              <w:t xml:space="preserve"> </w:t>
            </w:r>
            <m:oMath>
              <m:r>
                <m:t>π</m:t>
              </m:r>
            </m:oMath>
            <w:r>
              <w:t xml:space="preserve"> </w:t>
            </w:r>
            <w:r>
              <w:t xml:space="preserve">radians away from the</w:t>
            </w:r>
            <w:r>
              <w:t xml:space="preserve"> </w:t>
            </w:r>
            <m:oMath>
              <m:r>
                <m:t>x</m:t>
              </m:r>
            </m:oMath>
            <w:r>
              <w:t xml:space="preserve">-axis. This means that the angle in our triangle will be</w:t>
            </w:r>
            <w:r>
              <w:t xml:space="preserve"> </w:t>
            </w:r>
            <m:oMath>
              <m:f>
                <m:fPr>
                  <m:type m:val="bar"/>
                </m:fPr>
                <m:num>
                  <m:r>
                    <m:t>π</m:t>
                  </m:r>
                </m:num>
                <m:den>
                  <m:r>
                    <m:t>3</m:t>
                  </m:r>
                </m:den>
              </m:f>
            </m:oMath>
            <w:r>
              <w:t xml:space="preserve"> </w:t>
            </w:r>
            <w:r>
              <w:t xml:space="preserve">radians.</w:t>
            </w:r>
          </w:p>
          <w:tbl>
            <w:tblPr>
              <w:tblStyle w:val="Table"/>
              <w:tblW w:type="pct" w:w="5000"/>
              <w:tblLook w:firstRow="0" w:lastRow="0" w:firstColumn="0" w:lastColumn="0" w:noHBand="0" w:noVBand="0" w:val="0000"/>
              <w:jc w:val="start"/>
            </w:tblPr>
            <w:tblGrid>
              <w:gridCol w:w="7920"/>
            </w:tblGrid>
            <w:tr>
              <w:tc>
                <w:tcPr/>
                <w:bookmarkStart w:id="44" w:name="fig-4"/>
                <w:p>
                  <w:pPr>
                    <w:jc w:val="center"/>
                  </w:pPr>
                  <w:r>
                    <w:drawing>
                      <wp:inline>
                        <wp:extent cx="5755521" cy="1902196"/>
                        <wp:effectExtent b="0" l="0" r="0" t="0"/>
                        <wp:docPr descr="" title="" id="42" name="Picture"/>
                        <a:graphic>
                          <a:graphicData uri="http://schemas.openxmlformats.org/drawingml/2006/picture">
                            <pic:pic>
                              <pic:nvPicPr>
                                <pic:cNvPr descr="./FiguresPNG/intrototrig-fig4-4.png" id="43" name="Picture"/>
                                <pic:cNvPicPr>
                                  <a:picLocks noChangeArrowheads="1" noChangeAspect="1"/>
                                </pic:cNvPicPr>
                              </pic:nvPicPr>
                              <pic:blipFill>
                                <a:blip r:embed="rId41"/>
                                <a:stretch>
                                  <a:fillRect/>
                                </a:stretch>
                              </pic:blipFill>
                              <pic:spPr bwMode="auto">
                                <a:xfrm>
                                  <a:off x="0" y="0"/>
                                  <a:ext cx="5755521" cy="1902196"/>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Construction of triangle as in Example 1.</w:t>
                  </w:r>
                </w:p>
                <w:bookmarkEnd w:id="44"/>
              </w:tc>
            </w:tr>
          </w:tbl>
          <w:p>
            <w:pPr>
              <w:pStyle w:val="BodyText"/>
            </w:pPr>
            <w:r>
              <w:t xml:space="preserve">As you are using the unit circle, the hypotenuse will be equal to one. Then, you can label the opposite and adjacent sides as shown on the diagram above. As you know that</w:t>
            </w:r>
            <w:r>
              <w:t xml:space="preserve"> </w:t>
            </w:r>
            <m:oMath>
              <m:r>
                <m:rPr>
                  <m:sty m:val="p"/>
                </m:rPr>
                <m:t>sin</m:t>
              </m:r>
              <m:d>
                <m:dPr>
                  <m:begChr m:val="("/>
                  <m:endChr m:val=")"/>
                  <m:sepChr m:val=""/>
                  <m:grow/>
                </m:dPr>
                <m:e>
                  <m:r>
                    <m:t>θ</m:t>
                  </m:r>
                </m:e>
              </m:d>
              <m:r>
                <m:rPr>
                  <m:sty m:val="p"/>
                </m:rPr>
                <m:t>=</m:t>
              </m:r>
              <m:f>
                <m:fPr>
                  <m:type m:val="bar"/>
                </m:fPr>
                <m:num>
                  <m:r>
                    <m:rPr>
                      <m:nor/>
                      <m:sty m:val="p"/>
                      <m:scr m:val="sans-serif"/>
                    </m:rPr>
                    <m:t>opposite</m:t>
                  </m:r>
                </m:num>
                <m:den>
                  <m:r>
                    <m:rPr>
                      <m:nor/>
                      <m:sty m:val="p"/>
                      <m:scr m:val="sans-serif"/>
                    </m:rPr>
                    <m:t>hypotenuse</m:t>
                  </m:r>
                </m:den>
              </m:f>
            </m:oMath>
            <w:r>
              <w:t xml:space="preserve"> </w:t>
            </w:r>
            <w:r>
              <w:t xml:space="preserve">and</w:t>
            </w:r>
            <w:r>
              <w:t xml:space="preserve"> </w:t>
            </w:r>
            <m:oMath>
              <m:r>
                <m:rPr>
                  <m:sty m:val="p"/>
                </m:rPr>
                <m:t>cos</m:t>
              </m:r>
              <m:d>
                <m:dPr>
                  <m:begChr m:val="("/>
                  <m:endChr m:val=")"/>
                  <m:sepChr m:val=""/>
                  <m:grow/>
                </m:dPr>
                <m:e>
                  <m:r>
                    <m:t>θ</m:t>
                  </m:r>
                </m:e>
              </m:d>
              <m:r>
                <m:rPr>
                  <m:sty m:val="p"/>
                </m:rPr>
                <m:t>=</m:t>
              </m:r>
              <m:f>
                <m:fPr>
                  <m:type m:val="bar"/>
                </m:fPr>
                <m:num>
                  <m:r>
                    <m:rPr>
                      <m:nor/>
                      <m:sty m:val="p"/>
                      <m:scr m:val="sans-serif"/>
                    </m:rPr>
                    <m:t>adjacent</m:t>
                  </m:r>
                </m:num>
                <m:den>
                  <m:r>
                    <m:rPr>
                      <m:nor/>
                      <m:sty m:val="p"/>
                      <m:scr m:val="sans-serif"/>
                    </m:rPr>
                    <m:t>hypotenuse</m:t>
                  </m:r>
                </m:den>
              </m:f>
            </m:oMath>
            <w:r>
              <w:t xml:space="preserve">, you can see that the</w:t>
            </w:r>
            <w:r>
              <w:t xml:space="preserve"> </w:t>
            </w:r>
            <m:oMath>
              <m:r>
                <m:t>y</m:t>
              </m:r>
            </m:oMath>
            <w:r>
              <w:t xml:space="preserve">-axis will represent</w:t>
            </w:r>
            <w:r>
              <w:t xml:space="preserve"> </w:t>
            </w:r>
            <m:oMath>
              <m:r>
                <m:rPr>
                  <m:sty m:val="p"/>
                </m:rPr>
                <m:t>sin</m:t>
              </m:r>
              <m:d>
                <m:dPr>
                  <m:begChr m:val="("/>
                  <m:endChr m:val=")"/>
                  <m:sepChr m:val=""/>
                  <m:grow/>
                </m:dPr>
                <m:e>
                  <m:r>
                    <m:t>θ</m:t>
                  </m:r>
                </m:e>
              </m:d>
            </m:oMath>
            <w:r>
              <w:t xml:space="preserve"> </w:t>
            </w:r>
            <w:r>
              <w:t xml:space="preserve">and the</w:t>
            </w:r>
            <w:r>
              <w:t xml:space="preserve"> </w:t>
            </w:r>
            <m:oMath>
              <m:r>
                <m:t>x</m:t>
              </m:r>
            </m:oMath>
            <w:r>
              <w:t xml:space="preserve">-axis</w:t>
            </w:r>
            <w:r>
              <w:t xml:space="preserve"> </w:t>
            </w:r>
            <m:oMath>
              <m:r>
                <m:rPr>
                  <m:sty m:val="p"/>
                </m:rPr>
                <m:t>cos</m:t>
              </m:r>
              <m:d>
                <m:dPr>
                  <m:begChr m:val="("/>
                  <m:endChr m:val=")"/>
                  <m:sepChr m:val=""/>
                  <m:grow/>
                </m:dPr>
                <m:e>
                  <m:r>
                    <m:t>θ</m:t>
                  </m:r>
                </m:e>
              </m:d>
            </m:oMath>
            <w:r>
              <w:t xml:space="preserve">.</w:t>
            </w:r>
          </w:p>
          <w:p>
            <w:pPr>
              <w:pStyle w:val="BodyText"/>
            </w:pPr>
            <w:pPr>
              <w:spacing w:after="16"/>
            </w:pPr>
            <w:r>
              <w:t xml:space="preserve">See</w:t>
            </w:r>
            <w:r>
              <w:t xml:space="preserve"> </w:t>
            </w:r>
            <w:hyperlink w:anchor="fig-3">
              <w:r>
                <w:rPr>
                  <w:rStyle w:val="Hyperlink"/>
                </w:rPr>
                <w:t xml:space="preserve">Figure 4</w:t>
              </w:r>
            </w:hyperlink>
            <w:r>
              <w:t xml:space="preserve"> </w:t>
            </w:r>
            <w:r>
              <w:t xml:space="preserve">for a picture of this angle on the unit circle.</w:t>
            </w:r>
          </w:p>
        </w:tc>
      </w:tr>
    </w:tbl>
    <w:tbl>
      <w:tblPr>
        <w:tblStyle w:val="Table"/>
        <w:tblW w:type="pct" w:w="5000"/>
        <w:tblLook w:firstRow="0" w:lastRow="0" w:firstColumn="0" w:lastColumn="0" w:noHBand="0" w:noVBand="0" w:val="0000"/>
        <w:jc w:val="start"/>
      </w:tblPr>
      <w:tblGrid>
        <w:gridCol w:w="7920"/>
      </w:tblGrid>
      <w:tr>
        <w:tc>
          <w:tcPr/>
          <w:bookmarkStart w:id="48" w:name="fig-3"/>
          <w:p>
            <w:pPr>
              <w:jc w:val="center"/>
            </w:pPr>
            <w:r>
              <w:drawing>
                <wp:inline>
                  <wp:extent cx="5755521" cy="4602581"/>
                  <wp:effectExtent b="0" l="0" r="0" t="0"/>
                  <wp:docPr descr="" title="" id="46" name="Picture"/>
                  <a:graphic>
                    <a:graphicData uri="http://schemas.openxmlformats.org/drawingml/2006/picture">
                      <pic:pic>
                        <pic:nvPicPr>
                          <pic:cNvPr descr="./FiguresPNG/intrototrig-fig2-2.png" id="47" name="Picture"/>
                          <pic:cNvPicPr>
                            <a:picLocks noChangeArrowheads="1" noChangeAspect="1"/>
                          </pic:cNvPicPr>
                        </pic:nvPicPr>
                        <pic:blipFill>
                          <a:blip r:embed="rId45"/>
                          <a:stretch>
                            <a:fillRect/>
                          </a:stretch>
                        </pic:blipFill>
                        <pic:spPr bwMode="auto">
                          <a:xfrm>
                            <a:off x="0" y="0"/>
                            <a:ext cx="5755521" cy="460258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The unit circle, with a few angles labelled to show the triangles formed.</w:t>
            </w:r>
          </w:p>
          <w:bookmarkEnd w:id="48"/>
        </w:tc>
      </w:tr>
    </w:tbl>
    <w:p>
      <w:pPr>
        <w:pStyle w:val="BodyText"/>
      </w:pPr>
      <w:r>
        <w:t xml:space="preserve">So from Example 1, the value of</w:t>
      </w:r>
      <w:r>
        <w:t xml:space="preserve"> </w:t>
      </w:r>
      <m:oMath>
        <m:r>
          <m:rPr>
            <m:sty m:val="p"/>
          </m:rPr>
          <m:t>sin</m:t>
        </m:r>
        <m:d>
          <m:dPr>
            <m:begChr m:val="("/>
            <m:endChr m:val=")"/>
            <m:sepChr m:val=""/>
            <m:grow/>
          </m:dPr>
          <m:e>
            <m:r>
              <m:t>4</m:t>
            </m:r>
            <m:r>
              <m:t>π</m:t>
            </m:r>
            <m:r>
              <m:rPr>
                <m:sty m:val="p"/>
              </m:rPr>
              <m:t>/</m:t>
            </m:r>
            <m:r>
              <m:t>3</m:t>
            </m:r>
          </m:e>
        </m:d>
      </m:oMath>
      <w:r>
        <w:t xml:space="preserve"> </w:t>
      </w:r>
      <w:r>
        <w:t xml:space="preserve">and</w:t>
      </w:r>
      <w:r>
        <w:t xml:space="preserve"> </w:t>
      </w:r>
      <m:oMath>
        <m:r>
          <m:rPr>
            <m:sty m:val="p"/>
          </m:rPr>
          <m:t>cos</m:t>
        </m:r>
        <m:d>
          <m:dPr>
            <m:begChr m:val="("/>
            <m:endChr m:val=")"/>
            <m:sepChr m:val=""/>
            <m:grow/>
          </m:dPr>
          <m:e>
            <m:r>
              <m:t>4</m:t>
            </m:r>
            <m:r>
              <m:t>π</m:t>
            </m:r>
            <m:r>
              <m:rPr>
                <m:sty m:val="p"/>
              </m:rPr>
              <m:t>/</m:t>
            </m:r>
            <m:r>
              <m:t>3</m:t>
            </m:r>
          </m:e>
        </m:d>
      </m:oMath>
      <w:r>
        <w:t xml:space="preserve"> </w:t>
      </w:r>
      <w:r>
        <w:t xml:space="preserve">are the</w:t>
      </w:r>
      <w:r>
        <w:t xml:space="preserve"> </w:t>
      </w:r>
      <m:oMath>
        <m:r>
          <m:t>y</m:t>
        </m:r>
      </m:oMath>
      <w:r>
        <w:t xml:space="preserve">-axis and the</w:t>
      </w:r>
      <w:r>
        <w:t xml:space="preserve"> </w:t>
      </w:r>
      <m:oMath>
        <m:r>
          <m:t>x</m:t>
        </m:r>
      </m:oMath>
      <w:r>
        <w:t xml:space="preserve">-axis respectively. Together with the discussion before Example 1, this leads to a new definition of the two trigonometric functions</w:t>
      </w:r>
      <w:r>
        <w:t xml:space="preserve"> </w:t>
      </w:r>
      <m:oMath>
        <m:r>
          <m:rPr>
            <m:sty m:val="p"/>
          </m:rPr>
          <m:t>sin</m:t>
        </m:r>
      </m:oMath>
      <w:r>
        <w:t xml:space="preserve"> </w:t>
      </w:r>
      <w:r>
        <w:t xml:space="preserve">and</w:t>
      </w:r>
      <w:r>
        <w:t xml:space="preserve"> </w:t>
      </w:r>
      <m:oMath>
        <m:r>
          <m:rPr>
            <m:sty m:val="p"/>
          </m:rPr>
          <m:t>cos</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sin, cos, tan in terms of the unit circle</w:t>
            </w:r>
          </w:p>
        </w:tc>
      </w:tr>
      <w:tr>
        <w:trPr>
          <w:cantSplit/>
        </w:trPr>
        <w:tc>
          <w:tcPr>
            <w:tcMar>
              <w:top w:w="108" w:type="dxa"/>
              <w:bottom w:w="108" w:type="dxa"/>
            </w:tcMar>
          </w:tcPr>
          <w:p>
            <w:pPr>
              <w:pStyle w:val="BodyText"/>
            </w:pPr>
            <w:pPr>
              <w:spacing w:before="16" w:after="16"/>
            </w:pPr>
            <w:r>
              <w:t xml:space="preserve">Let</w:t>
            </w:r>
            <w:r>
              <w:t xml:space="preserve"> </w:t>
            </w:r>
            <m:oMath>
              <m:d>
                <m:dPr>
                  <m:begChr m:val="("/>
                  <m:endChr m:val=")"/>
                  <m:sepChr m:val=""/>
                  <m:grow/>
                </m:dPr>
                <m:e>
                  <m:r>
                    <m:t>x</m:t>
                  </m:r>
                  <m:r>
                    <m:rPr>
                      <m:sty m:val="p"/>
                    </m:rPr>
                    <m:t>,</m:t>
                  </m:r>
                  <m:r>
                    <m:t>y</m:t>
                  </m:r>
                </m:e>
              </m:d>
            </m:oMath>
            <w:r>
              <w:t xml:space="preserve"> </w:t>
            </w:r>
            <w:r>
              <w:t xml:space="preserve">be a point on the unit circle centred at the origin</w:t>
            </w:r>
            <w:r>
              <w:t xml:space="preserve"> </w:t>
            </w:r>
            <m:oMath>
              <m:d>
                <m:dPr>
                  <m:begChr m:val="("/>
                  <m:endChr m:val=")"/>
                  <m:sepChr m:val=""/>
                  <m:grow/>
                </m:dPr>
                <m:e>
                  <m:r>
                    <m:t>0</m:t>
                  </m:r>
                  <m:r>
                    <m:rPr>
                      <m:sty m:val="p"/>
                    </m:rPr>
                    <m:t>,</m:t>
                  </m:r>
                  <m:r>
                    <m:t>0</m:t>
                  </m:r>
                </m:e>
              </m:d>
            </m:oMath>
            <w:r>
              <w:t xml:space="preserve">. Let</w:t>
            </w:r>
            <w:r>
              <w:t xml:space="preserve"> </w:t>
            </w:r>
            <m:oMath>
              <m:r>
                <m:t>θ</m:t>
              </m:r>
            </m:oMath>
            <w:r>
              <w:t xml:space="preserve"> </w:t>
            </w:r>
            <w:r>
              <w:t xml:space="preserve">be the angle defined by the positive</w:t>
            </w:r>
            <w:r>
              <w:t xml:space="preserve"> </w:t>
            </w:r>
            <m:oMath>
              <m:r>
                <m:t>x</m:t>
              </m:r>
            </m:oMath>
            <w:r>
              <w:t xml:space="preserve">-axis and the line segment from centre to the point</w:t>
            </w:r>
            <w:r>
              <w:t xml:space="preserve"> </w:t>
            </w:r>
            <m:oMath>
              <m:d>
                <m:dPr>
                  <m:begChr m:val="("/>
                  <m:endChr m:val=")"/>
                  <m:sepChr m:val=""/>
                  <m:grow/>
                </m:dPr>
                <m:e>
                  <m:r>
                    <m:t>x</m:t>
                  </m:r>
                  <m:r>
                    <m:rPr>
                      <m:sty m:val="p"/>
                    </m:rPr>
                    <m:t>,</m:t>
                  </m:r>
                  <m:r>
                    <m:t>y</m:t>
                  </m:r>
                </m:e>
              </m:d>
            </m:oMath>
            <w:r>
              <w:t xml:space="preserve">. Define</w:t>
            </w:r>
          </w:p>
          <w:p>
            <w:pPr>
              <w:pStyle w:val="BodyText"/>
            </w:pPr>
            <m:oMathPara>
              <m:oMathParaPr>
                <m:jc m:val="center"/>
              </m:oMathParaPr>
              <m:oMath>
                <m:r>
                  <m:rPr>
                    <m:sty m:val="p"/>
                  </m:rPr>
                  <m:t>cos</m:t>
                </m:r>
                <m:d>
                  <m:dPr>
                    <m:begChr m:val="("/>
                    <m:endChr m:val=")"/>
                    <m:sepChr m:val=""/>
                    <m:grow/>
                  </m:dPr>
                  <m:e>
                    <m:r>
                      <m:t>θ</m:t>
                    </m:r>
                  </m:e>
                </m:d>
                <m:r>
                  <m:rPr>
                    <m:sty m:val="p"/>
                  </m:rPr>
                  <m:t>=</m:t>
                </m:r>
                <m:r>
                  <m:t>x</m:t>
                </m:r>
                <m:r>
                  <m:t>  </m:t>
                </m:r>
                <m:r>
                  <m:rPr>
                    <m:sty m:val="p"/>
                  </m:rPr>
                  <m:t>sin</m:t>
                </m:r>
                <m:d>
                  <m:dPr>
                    <m:begChr m:val="("/>
                    <m:endChr m:val=")"/>
                    <m:sepChr m:val=""/>
                    <m:grow/>
                  </m:dPr>
                  <m:e>
                    <m:r>
                      <m:t>θ</m:t>
                    </m:r>
                  </m:e>
                </m:d>
                <m:r>
                  <m:rPr>
                    <m:sty m:val="p"/>
                  </m:rPr>
                  <m:t>=</m:t>
                </m:r>
                <m:r>
                  <m:t>y</m:t>
                </m:r>
              </m:oMath>
            </m:oMathPara>
          </w:p>
          <w:p>
            <w:pPr>
              <w:pStyle w:val="FirstParagraph"/>
            </w:pPr>
            <w:r>
              <w:t xml:space="preserve">and</w:t>
            </w:r>
          </w:p>
          <w:p>
            <w:pPr>
              <w:pStyle w:val="BodyText"/>
            </w:pPr>
            <m:oMathPara>
              <m:oMathParaPr>
                <m:jc m:val="center"/>
              </m:oMathParaPr>
              <m:oMath>
                <m:r>
                  <m:rPr>
                    <m:sty m:val="p"/>
                  </m:rPr>
                  <m:t>tan</m:t>
                </m:r>
                <m:d>
                  <m:dPr>
                    <m:begChr m:val="("/>
                    <m:endChr m:val=")"/>
                    <m:sepChr m:val=""/>
                    <m:grow/>
                  </m:dPr>
                  <m:e>
                    <m:r>
                      <m:t>θ</m:t>
                    </m:r>
                  </m:e>
                </m:d>
                <m:r>
                  <m:rPr>
                    <m:sty m:val="p"/>
                  </m:rPr>
                  <m:t>=</m:t>
                </m:r>
                <m:f>
                  <m:fPr>
                    <m:type m:val="bar"/>
                  </m:fPr>
                  <m:num>
                    <m:r>
                      <m:t>y</m:t>
                    </m:r>
                  </m:num>
                  <m:den>
                    <m:r>
                      <m:t>x</m:t>
                    </m:r>
                  </m:den>
                </m:f>
                <m:r>
                  <m:rPr>
                    <m:sty m:val="p"/>
                  </m:rPr>
                  <m:t>=</m:t>
                </m:r>
                <m:f>
                  <m:fPr>
                    <m:type m:val="bar"/>
                  </m:fPr>
                  <m:num>
                    <m:r>
                      <m:rPr>
                        <m:sty m:val="p"/>
                      </m:rPr>
                      <m:t>sin</m:t>
                    </m:r>
                    <m:d>
                      <m:dPr>
                        <m:begChr m:val="("/>
                        <m:endChr m:val=")"/>
                        <m:sepChr m:val=""/>
                        <m:grow/>
                      </m:dPr>
                      <m:e>
                        <m:r>
                          <m:t>θ</m:t>
                        </m:r>
                      </m:e>
                    </m:d>
                  </m:num>
                  <m:den>
                    <m:r>
                      <m:rPr>
                        <m:sty m:val="p"/>
                      </m:rPr>
                      <m:t>cos</m:t>
                    </m:r>
                    <m:d>
                      <m:dPr>
                        <m:begChr m:val="("/>
                        <m:endChr m:val=")"/>
                        <m:sepChr m:val=""/>
                        <m:grow/>
                      </m:dPr>
                      <m:e>
                        <m:r>
                          <m:t>θ</m:t>
                        </m:r>
                      </m:e>
                    </m:d>
                  </m:den>
                </m:f>
              </m:oMath>
            </m:oMathPara>
          </w:p>
        </w:tc>
      </w:tr>
    </w:tbl>
    <w:p>
      <w:pPr>
        <w:pStyle w:val="FirstParagraph"/>
      </w:pPr>
      <w:r>
        <w:t xml:space="preserve">This definition extends the trigonometric functions to situations outside right-angled triangles; dramatically increasing their usability.</w:t>
      </w:r>
    </w:p>
    <w:tbl>
      <w:tblPr>
        <w:tblStyle w:val="Table"/>
        <w:tblW w:type="pct" w:w="5000"/>
        <w:tblLook w:firstRow="0" w:lastRow="0" w:firstColumn="0" w:lastColumn="0" w:noHBand="0" w:noVBand="0" w:val="0000"/>
        <w:jc w:val="start"/>
      </w:tblPr>
      <w:tblGrid>
        <w:gridCol w:w="7920"/>
      </w:tblGrid>
      <w:tr>
        <w:tc>
          <w:tcPr/>
          <w:bookmarkStart w:id="54" w:name="fig-2"/>
          <w:p>
            <w:pPr>
              <w:jc w:val="center"/>
            </w:pPr>
            <w:r>
              <w:drawing>
                <wp:inline>
                  <wp:extent cx="5755521" cy="4162202"/>
                  <wp:effectExtent b="0" l="0" r="0" t="0"/>
                  <wp:docPr descr="" title="" id="52" name="Picture"/>
                  <a:graphic>
                    <a:graphicData uri="http://schemas.openxmlformats.org/drawingml/2006/picture">
                      <pic:pic>
                        <pic:nvPicPr>
                          <pic:cNvPr descr="./FiguresPNG/intrototrig-fig3-3.png" id="53" name="Picture"/>
                          <pic:cNvPicPr>
                            <a:picLocks noChangeArrowheads="1" noChangeAspect="1"/>
                          </pic:cNvPicPr>
                        </pic:nvPicPr>
                        <pic:blipFill>
                          <a:blip r:embed="rId51"/>
                          <a:stretch>
                            <a:fillRect/>
                          </a:stretch>
                        </pic:blipFill>
                        <pic:spPr bwMode="auto">
                          <a:xfrm>
                            <a:off x="0" y="0"/>
                            <a:ext cx="5755521" cy="4162202"/>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The unit circle, labelled with what each function represents.</w:t>
            </w:r>
          </w:p>
          <w:bookmarkEnd w:id="54"/>
        </w:tc>
      </w:tr>
    </w:tbl>
    <w:p>
      <w:pPr>
        <w:pStyle w:val="BodyText"/>
      </w:pPr>
      <w:r>
        <w:t xml:space="preserve">In the unit circle, the angle</w:t>
      </w:r>
      <w:r>
        <w:t xml:space="preserve"> </w:t>
      </w:r>
      <m:oMath>
        <m:r>
          <m:t>θ</m:t>
        </m:r>
      </m:oMath>
      <w:r>
        <w:t xml:space="preserve"> </w:t>
      </w:r>
      <w:r>
        <w:t xml:space="preserve">ranges from</w:t>
      </w:r>
      <w:r>
        <w:t xml:space="preserve"> </w:t>
      </w:r>
      <m:oMath>
        <m:r>
          <m:t>0</m:t>
        </m:r>
      </m:oMath>
      <w:r>
        <w:t xml:space="preserve"> </w:t>
      </w:r>
      <w:r>
        <w:t xml:space="preserve">to</w:t>
      </w:r>
      <w:r>
        <w:t xml:space="preserve"> </w:t>
      </w:r>
      <m:oMath>
        <m:r>
          <m:t>2</m:t>
        </m:r>
        <m:r>
          <m:t>π</m:t>
        </m:r>
      </m:oMath>
      <w:r>
        <w:t xml:space="preserve">.</w:t>
      </w:r>
    </w:p>
    <w:p>
      <w:pPr>
        <w:pStyle w:val="BodyText"/>
      </w:pPr>
      <w:r>
        <w:t xml:space="preserve">Over this range, the values of the co-ordinates</w:t>
      </w:r>
      <w:r>
        <w:t xml:space="preserve"> </w:t>
      </w:r>
      <m:oMath>
        <m:r>
          <m:t>x</m:t>
        </m:r>
      </m:oMath>
      <w:r>
        <w:t xml:space="preserve"> </w:t>
      </w:r>
      <w:r>
        <w:t xml:space="preserve">and</w:t>
      </w:r>
      <w:r>
        <w:t xml:space="preserve"> </w:t>
      </w:r>
      <m:oMath>
        <m:r>
          <m:t>y</m:t>
        </m:r>
      </m:oMath>
      <w:r>
        <w:t xml:space="preserve"> </w:t>
      </w:r>
      <w:r>
        <w:t xml:space="preserve">range from positive to negative. Therefore, the three main trigonometric functions</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w:t>
      </w:r>
      <w:r>
        <w:t xml:space="preserve">take different signs in different positions.</w:t>
      </w:r>
    </w:p>
    <w:p>
      <w:pPr>
        <w:numPr>
          <w:ilvl w:val="0"/>
          <w:numId w:val="1001"/>
        </w:numPr>
      </w:pPr>
      <w:r>
        <w:t xml:space="preserve">If</w:t>
      </w:r>
      <w:r>
        <w:t xml:space="preserve"> </w:t>
      </w:r>
      <m:oMath>
        <m:r>
          <m:t>x</m:t>
        </m:r>
        <m:r>
          <m:rPr>
            <m:sty m:val="p"/>
          </m:rPr>
          <m:t>&gt;</m:t>
        </m:r>
        <m:r>
          <m:t>0</m:t>
        </m:r>
      </m:oMath>
      <w:r>
        <w:t xml:space="preserve"> </w:t>
      </w:r>
      <w:r>
        <w:t xml:space="preserve">and</w:t>
      </w:r>
      <w:r>
        <w:t xml:space="preserve"> </w:t>
      </w:r>
      <m:oMath>
        <m:r>
          <m:t>y</m:t>
        </m:r>
        <m:r>
          <m:rPr>
            <m:sty m:val="p"/>
          </m:rPr>
          <m:t>&gt;</m:t>
        </m:r>
        <m:r>
          <m:t>0</m:t>
        </m:r>
      </m:oMath>
      <w:r>
        <w:t xml:space="preserve"> </w:t>
      </w:r>
      <w:r>
        <w:t xml:space="preserve">(so</w:t>
      </w:r>
      <w:r>
        <w:t xml:space="preserve"> </w:t>
      </w:r>
      <m:oMath>
        <m:r>
          <m:t>0</m:t>
        </m:r>
        <m:r>
          <m:rPr>
            <m:sty m:val="p"/>
          </m:rPr>
          <m:t>&lt;</m:t>
        </m:r>
        <m:r>
          <m:t>θ</m:t>
        </m:r>
        <m:r>
          <m:rPr>
            <m:sty m:val="p"/>
          </m:rPr>
          <m:t>&lt;</m:t>
        </m:r>
        <m:r>
          <m:t>π</m:t>
        </m:r>
        <m:r>
          <m:rPr>
            <m:sty m:val="p"/>
          </m:rPr>
          <m:t>/</m:t>
        </m:r>
        <m:r>
          <m:t>2</m:t>
        </m:r>
      </m:oMath>
      <w:r>
        <w:t xml:space="preserve">), then both</w:t>
      </w:r>
      <w:r>
        <w:t xml:space="preserve"> </w:t>
      </w:r>
      <m:oMath>
        <m:r>
          <m:rPr>
            <m:sty m:val="p"/>
          </m:rPr>
          <m:t>cos</m:t>
        </m:r>
        <m:d>
          <m:dPr>
            <m:begChr m:val="("/>
            <m:endChr m:val=")"/>
            <m:sepChr m:val=""/>
            <m:grow/>
          </m:dPr>
          <m:e>
            <m:r>
              <m:t>θ</m:t>
            </m:r>
          </m:e>
        </m:d>
        <m:r>
          <m:rPr>
            <m:sty m:val="p"/>
          </m:rPr>
          <m:t>&gt;</m:t>
        </m:r>
        <m:r>
          <m:t>0</m:t>
        </m:r>
      </m:oMath>
      <w:r>
        <w:t xml:space="preserve"> </w:t>
      </w:r>
      <w:r>
        <w:t xml:space="preserve">and</w:t>
      </w:r>
      <w:r>
        <w:t xml:space="preserve"> </w:t>
      </w:r>
      <m:oMath>
        <m:r>
          <m:rPr>
            <m:sty m:val="p"/>
          </m:rPr>
          <m:t>sin</m:t>
        </m:r>
        <m:d>
          <m:dPr>
            <m:begChr m:val="("/>
            <m:endChr m:val=")"/>
            <m:sepChr m:val=""/>
            <m:grow/>
          </m:dPr>
          <m:e>
            <m:r>
              <m:t>θ</m:t>
            </m:r>
          </m:e>
        </m:d>
        <m:r>
          <m:rPr>
            <m:sty m:val="p"/>
          </m:rPr>
          <m:t>&gt;</m:t>
        </m:r>
        <m:r>
          <m:t>0</m:t>
        </m:r>
      </m:oMath>
      <w:r>
        <w:t xml:space="preserve">, and therefore</w:t>
      </w:r>
      <w:r>
        <w:t xml:space="preserve"> </w:t>
      </w:r>
      <m:oMath>
        <m:r>
          <m:rPr>
            <m:sty m:val="p"/>
          </m:rPr>
          <m:t>tan</m:t>
        </m:r>
        <m:r>
          <m:t>θ</m:t>
        </m:r>
        <m:r>
          <m:rPr>
            <m:sty m:val="p"/>
          </m:rPr>
          <m:t>&gt;</m:t>
        </m:r>
        <m:r>
          <m:t>0</m:t>
        </m:r>
      </m:oMath>
      <w:r>
        <w:t xml:space="preserve">.</w:t>
      </w:r>
    </w:p>
    <w:p>
      <w:pPr>
        <w:numPr>
          <w:ilvl w:val="0"/>
          <w:numId w:val="1001"/>
        </w:numPr>
      </w:pPr>
      <w:r>
        <w:t xml:space="preserve">If</w:t>
      </w:r>
      <w:r>
        <w:t xml:space="preserve"> </w:t>
      </w:r>
      <m:oMath>
        <m:r>
          <m:t>x</m:t>
        </m:r>
        <m:r>
          <m:rPr>
            <m:sty m:val="p"/>
          </m:rPr>
          <m:t>&lt;</m:t>
        </m:r>
        <m:r>
          <m:t>0</m:t>
        </m:r>
      </m:oMath>
      <w:r>
        <w:t xml:space="preserve"> </w:t>
      </w:r>
      <w:r>
        <w:t xml:space="preserve">and</w:t>
      </w:r>
      <w:r>
        <w:t xml:space="preserve"> </w:t>
      </w:r>
      <m:oMath>
        <m:r>
          <m:t>y</m:t>
        </m:r>
        <m:r>
          <m:rPr>
            <m:sty m:val="p"/>
          </m:rPr>
          <m:t>&gt;</m:t>
        </m:r>
        <m:r>
          <m:t>0</m:t>
        </m:r>
      </m:oMath>
      <w:r>
        <w:t xml:space="preserve"> </w:t>
      </w:r>
      <w:r>
        <w:t xml:space="preserve">(so</w:t>
      </w:r>
      <w:r>
        <w:t xml:space="preserve"> </w:t>
      </w:r>
      <m:oMath>
        <m:r>
          <m:t>π</m:t>
        </m:r>
        <m:r>
          <m:rPr>
            <m:sty m:val="p"/>
          </m:rPr>
          <m:t>/</m:t>
        </m:r>
        <m:r>
          <m:t>2</m:t>
        </m:r>
        <m:r>
          <m:rPr>
            <m:sty m:val="p"/>
          </m:rPr>
          <m:t>&lt;</m:t>
        </m:r>
        <m:r>
          <m:t>θ</m:t>
        </m:r>
        <m:r>
          <m:rPr>
            <m:sty m:val="p"/>
          </m:rPr>
          <m:t>&lt;</m:t>
        </m:r>
        <m:r>
          <m:t>π</m:t>
        </m:r>
      </m:oMath>
      <w:r>
        <w:t xml:space="preserve">), then</w:t>
      </w:r>
      <w:r>
        <w:t xml:space="preserve"> </w:t>
      </w:r>
      <m:oMath>
        <m:r>
          <m:rPr>
            <m:sty m:val="p"/>
          </m:rPr>
          <m:t>cos</m:t>
        </m:r>
        <m:d>
          <m:dPr>
            <m:begChr m:val="("/>
            <m:endChr m:val=")"/>
            <m:sepChr m:val=""/>
            <m:grow/>
          </m:dPr>
          <m:e>
            <m:r>
              <m:t>θ</m:t>
            </m:r>
          </m:e>
        </m:d>
        <m:r>
          <m:rPr>
            <m:sty m:val="p"/>
          </m:rPr>
          <m:t>&lt;</m:t>
        </m:r>
        <m:r>
          <m:t>0</m:t>
        </m:r>
      </m:oMath>
      <w:r>
        <w:t xml:space="preserve"> </w:t>
      </w:r>
      <w:r>
        <w:t xml:space="preserve">and</w:t>
      </w:r>
      <w:r>
        <w:t xml:space="preserve"> </w:t>
      </w:r>
      <m:oMath>
        <m:r>
          <m:rPr>
            <m:sty m:val="p"/>
          </m:rPr>
          <m:t>sin</m:t>
        </m:r>
        <m:d>
          <m:dPr>
            <m:begChr m:val="("/>
            <m:endChr m:val=")"/>
            <m:sepChr m:val=""/>
            <m:grow/>
          </m:dPr>
          <m:e>
            <m:r>
              <m:t>θ</m:t>
            </m:r>
          </m:e>
        </m:d>
        <m:r>
          <m:rPr>
            <m:sty m:val="p"/>
          </m:rPr>
          <m:t>&gt;</m:t>
        </m:r>
        <m:r>
          <m:t>0</m:t>
        </m:r>
      </m:oMath>
      <w:r>
        <w:t xml:space="preserve">, and therefore</w:t>
      </w:r>
      <w:r>
        <w:t xml:space="preserve"> </w:t>
      </w:r>
      <m:oMath>
        <m:r>
          <m:rPr>
            <m:sty m:val="p"/>
          </m:rPr>
          <m:t>tan</m:t>
        </m:r>
        <m:d>
          <m:dPr>
            <m:begChr m:val="("/>
            <m:endChr m:val=")"/>
            <m:sepChr m:val=""/>
            <m:grow/>
          </m:dPr>
          <m:e>
            <m:r>
              <m:t>θ</m:t>
            </m:r>
          </m:e>
        </m:d>
        <m:r>
          <m:rPr>
            <m:sty m:val="p"/>
          </m:rPr>
          <m:t>&lt;</m:t>
        </m:r>
        <m:r>
          <m:t>0</m:t>
        </m:r>
      </m:oMath>
      <w:r>
        <w:t xml:space="preserve">.</w:t>
      </w:r>
    </w:p>
    <w:p>
      <w:pPr>
        <w:numPr>
          <w:ilvl w:val="0"/>
          <w:numId w:val="1001"/>
        </w:numPr>
      </w:pPr>
      <w:r>
        <w:t xml:space="preserve">If</w:t>
      </w:r>
      <w:r>
        <w:t xml:space="preserve"> </w:t>
      </w:r>
      <m:oMath>
        <m:r>
          <m:t>x</m:t>
        </m:r>
        <m:r>
          <m:rPr>
            <m:sty m:val="p"/>
          </m:rPr>
          <m:t>&lt;</m:t>
        </m:r>
        <m:r>
          <m:t>0</m:t>
        </m:r>
      </m:oMath>
      <w:r>
        <w:t xml:space="preserve"> </w:t>
      </w:r>
      <w:r>
        <w:t xml:space="preserve">and</w:t>
      </w:r>
      <w:r>
        <w:t xml:space="preserve"> </w:t>
      </w:r>
      <m:oMath>
        <m:r>
          <m:t>y</m:t>
        </m:r>
        <m:r>
          <m:rPr>
            <m:sty m:val="p"/>
          </m:rPr>
          <m:t>&lt;</m:t>
        </m:r>
        <m:r>
          <m:t>0</m:t>
        </m:r>
      </m:oMath>
      <w:r>
        <w:t xml:space="preserve"> </w:t>
      </w:r>
      <w:r>
        <w:t xml:space="preserve">(so</w:t>
      </w:r>
      <w:r>
        <w:t xml:space="preserve"> </w:t>
      </w:r>
      <m:oMath>
        <m:r>
          <m:t>π</m:t>
        </m:r>
        <m:r>
          <m:rPr>
            <m:sty m:val="p"/>
          </m:rPr>
          <m:t>&lt;</m:t>
        </m:r>
        <m:r>
          <m:t>θ</m:t>
        </m:r>
        <m:r>
          <m:rPr>
            <m:sty m:val="p"/>
          </m:rPr>
          <m:t>&lt;</m:t>
        </m:r>
        <m:r>
          <m:t>3</m:t>
        </m:r>
        <m:r>
          <m:t>π</m:t>
        </m:r>
        <m:r>
          <m:rPr>
            <m:sty m:val="p"/>
          </m:rPr>
          <m:t>/</m:t>
        </m:r>
        <m:r>
          <m:t>2</m:t>
        </m:r>
      </m:oMath>
      <w:r>
        <w:t xml:space="preserve">), then both</w:t>
      </w:r>
      <w:r>
        <w:t xml:space="preserve"> </w:t>
      </w:r>
      <m:oMath>
        <m:r>
          <m:rPr>
            <m:sty m:val="p"/>
          </m:rPr>
          <m:t>cos</m:t>
        </m:r>
        <m:d>
          <m:dPr>
            <m:begChr m:val="("/>
            <m:endChr m:val=")"/>
            <m:sepChr m:val=""/>
            <m:grow/>
          </m:dPr>
          <m:e>
            <m:r>
              <m:t>θ</m:t>
            </m:r>
          </m:e>
        </m:d>
        <m:r>
          <m:rPr>
            <m:sty m:val="p"/>
          </m:rPr>
          <m:t>&lt;</m:t>
        </m:r>
        <m:r>
          <m:t>0</m:t>
        </m:r>
      </m:oMath>
      <w:r>
        <w:t xml:space="preserve"> </w:t>
      </w:r>
      <w:r>
        <w:t xml:space="preserve">and</w:t>
      </w:r>
      <w:r>
        <w:t xml:space="preserve"> </w:t>
      </w:r>
      <m:oMath>
        <m:r>
          <m:rPr>
            <m:sty m:val="p"/>
          </m:rPr>
          <m:t>sin</m:t>
        </m:r>
        <m:d>
          <m:dPr>
            <m:begChr m:val="("/>
            <m:endChr m:val=")"/>
            <m:sepChr m:val=""/>
            <m:grow/>
          </m:dPr>
          <m:e>
            <m:r>
              <m:t>θ</m:t>
            </m:r>
          </m:e>
        </m:d>
        <m:r>
          <m:rPr>
            <m:sty m:val="p"/>
          </m:rPr>
          <m:t>&lt;</m:t>
        </m:r>
        <m:r>
          <m:t>0</m:t>
        </m:r>
      </m:oMath>
      <w:r>
        <w:t xml:space="preserve">, and therefore</w:t>
      </w:r>
      <w:r>
        <w:t xml:space="preserve"> </w:t>
      </w:r>
      <m:oMath>
        <m:r>
          <m:rPr>
            <m:sty m:val="p"/>
          </m:rPr>
          <m:t>tan</m:t>
        </m:r>
        <m:d>
          <m:dPr>
            <m:begChr m:val="("/>
            <m:endChr m:val=")"/>
            <m:sepChr m:val=""/>
            <m:grow/>
          </m:dPr>
          <m:e>
            <m:r>
              <m:t>θ</m:t>
            </m:r>
          </m:e>
        </m:d>
        <m:r>
          <m:rPr>
            <m:sty m:val="p"/>
          </m:rPr>
          <m:t>&gt;</m:t>
        </m:r>
        <m:r>
          <m:t>0</m:t>
        </m:r>
      </m:oMath>
      <w:r>
        <w:t xml:space="preserve">.</w:t>
      </w:r>
    </w:p>
    <w:p>
      <w:pPr>
        <w:numPr>
          <w:ilvl w:val="0"/>
          <w:numId w:val="1001"/>
        </w:numPr>
      </w:pPr>
      <w:r>
        <w:t xml:space="preserve">If</w:t>
      </w:r>
      <w:r>
        <w:t xml:space="preserve"> </w:t>
      </w:r>
      <m:oMath>
        <m:r>
          <m:t>x</m:t>
        </m:r>
        <m:r>
          <m:rPr>
            <m:sty m:val="p"/>
          </m:rPr>
          <m:t>&gt;</m:t>
        </m:r>
        <m:r>
          <m:t>0</m:t>
        </m:r>
      </m:oMath>
      <w:r>
        <w:t xml:space="preserve"> </w:t>
      </w:r>
      <w:r>
        <w:t xml:space="preserve">and</w:t>
      </w:r>
      <w:r>
        <w:t xml:space="preserve"> </w:t>
      </w:r>
      <m:oMath>
        <m:r>
          <m:t>y</m:t>
        </m:r>
        <m:r>
          <m:rPr>
            <m:sty m:val="p"/>
          </m:rPr>
          <m:t>&lt;</m:t>
        </m:r>
        <m:r>
          <m:t>0</m:t>
        </m:r>
      </m:oMath>
      <w:r>
        <w:t xml:space="preserve"> </w:t>
      </w:r>
      <w:r>
        <w:t xml:space="preserve">(so</w:t>
      </w:r>
      <w:r>
        <w:t xml:space="preserve"> </w:t>
      </w:r>
      <m:oMath>
        <m:r>
          <m:t>3</m:t>
        </m:r>
        <m:r>
          <m:t>π</m:t>
        </m:r>
        <m:r>
          <m:rPr>
            <m:sty m:val="p"/>
          </m:rPr>
          <m:t>/</m:t>
        </m:r>
        <m:r>
          <m:t>2</m:t>
        </m:r>
        <m:r>
          <m:rPr>
            <m:sty m:val="p"/>
          </m:rPr>
          <m:t>&lt;</m:t>
        </m:r>
        <m:r>
          <m:t>θ</m:t>
        </m:r>
        <m:r>
          <m:rPr>
            <m:sty m:val="p"/>
          </m:rPr>
          <m:t>&lt;</m:t>
        </m:r>
        <m:r>
          <m:t>2</m:t>
        </m:r>
        <m:r>
          <m:t>π</m:t>
        </m:r>
      </m:oMath>
      <w:r>
        <w:t xml:space="preserve">), then</w:t>
      </w:r>
      <w:r>
        <w:t xml:space="preserve"> </w:t>
      </w:r>
      <m:oMath>
        <m:r>
          <m:rPr>
            <m:sty m:val="p"/>
          </m:rPr>
          <m:t>cos</m:t>
        </m:r>
        <m:d>
          <m:dPr>
            <m:begChr m:val="("/>
            <m:endChr m:val=")"/>
            <m:sepChr m:val=""/>
            <m:grow/>
          </m:dPr>
          <m:e>
            <m:r>
              <m:t>θ</m:t>
            </m:r>
          </m:e>
        </m:d>
        <m:r>
          <m:rPr>
            <m:sty m:val="p"/>
          </m:rPr>
          <m:t>&gt;</m:t>
        </m:r>
        <m:r>
          <m:t>0</m:t>
        </m:r>
      </m:oMath>
      <w:r>
        <w:t xml:space="preserve"> </w:t>
      </w:r>
      <w:r>
        <w:t xml:space="preserve">and</w:t>
      </w:r>
      <w:r>
        <w:t xml:space="preserve"> </w:t>
      </w:r>
      <m:oMath>
        <m:r>
          <m:rPr>
            <m:sty m:val="p"/>
          </m:rPr>
          <m:t>sin</m:t>
        </m:r>
        <m:d>
          <m:dPr>
            <m:begChr m:val="("/>
            <m:endChr m:val=")"/>
            <m:sepChr m:val=""/>
            <m:grow/>
          </m:dPr>
          <m:e>
            <m:r>
              <m:t>θ</m:t>
            </m:r>
          </m:e>
        </m:d>
        <m:r>
          <m:rPr>
            <m:sty m:val="p"/>
          </m:rPr>
          <m:t>&lt;</m:t>
        </m:r>
        <m:r>
          <m:t>0</m:t>
        </m:r>
      </m:oMath>
      <w:r>
        <w:t xml:space="preserve">, and therefore</w:t>
      </w:r>
      <w:r>
        <w:t xml:space="preserve"> </w:t>
      </w:r>
      <m:oMath>
        <m:r>
          <m:rPr>
            <m:sty m:val="p"/>
          </m:rPr>
          <m:t>tan</m:t>
        </m:r>
        <m:d>
          <m:dPr>
            <m:begChr m:val="("/>
            <m:endChr m:val=")"/>
            <m:sepChr m:val=""/>
            <m:grow/>
          </m:dPr>
          <m:e>
            <m:r>
              <m:t>θ</m:t>
            </m:r>
          </m:e>
        </m:d>
        <m:r>
          <m:rPr>
            <m:sty m:val="p"/>
          </m:rPr>
          <m:t>&lt;</m:t>
        </m:r>
        <m:r>
          <m:t>0</m:t>
        </m:r>
      </m:oMath>
      <w:r>
        <w:t xml:space="preserve">.</w:t>
      </w:r>
    </w:p>
    <w:p>
      <w:pPr>
        <w:pStyle w:val="FirstParagraph"/>
      </w:pPr>
      <w:r>
        <w:t xml:space="preserve">See</w:t>
      </w:r>
      <w:r>
        <w:t xml:space="preserve"> </w:t>
      </w:r>
      <w:hyperlink w:anchor="fig-5">
        <w:r>
          <w:rPr>
            <w:rStyle w:val="Hyperlink"/>
          </w:rPr>
          <w:t xml:space="preserve">Figure 6</w:t>
        </w:r>
      </w:hyperlink>
      <w:r>
        <w:t xml:space="preserve"> </w:t>
      </w:r>
      <w:r>
        <w:t xml:space="preserve">for a picture of this behaviour.</w:t>
      </w:r>
    </w:p>
    <w:tbl>
      <w:tblPr>
        <w:tblStyle w:val="Table"/>
        <w:tblW w:type="pct" w:w="5000"/>
        <w:tblLook w:firstRow="0" w:lastRow="0" w:firstColumn="0" w:lastColumn="0" w:noHBand="0" w:noVBand="0" w:val="0000"/>
        <w:jc w:val="start"/>
      </w:tblPr>
      <w:tblGrid>
        <w:gridCol w:w="7920"/>
      </w:tblGrid>
      <w:tr>
        <w:tc>
          <w:tcPr/>
          <w:bookmarkStart w:id="58" w:name="fig-5"/>
          <w:p>
            <w:pPr>
              <w:jc w:val="center"/>
            </w:pPr>
            <w:r>
              <w:drawing>
                <wp:inline>
                  <wp:extent cx="5755521" cy="3229452"/>
                  <wp:effectExtent b="0" l="0" r="0" t="0"/>
                  <wp:docPr descr="" title="" id="56" name="Picture"/>
                  <a:graphic>
                    <a:graphicData uri="http://schemas.openxmlformats.org/drawingml/2006/picture">
                      <pic:pic>
                        <pic:nvPicPr>
                          <pic:cNvPr descr="./FiguresPNG/intrototrig-fig5-5.png" id="57" name="Picture"/>
                          <pic:cNvPicPr>
                            <a:picLocks noChangeArrowheads="1" noChangeAspect="1"/>
                          </pic:cNvPicPr>
                        </pic:nvPicPr>
                        <pic:blipFill>
                          <a:blip r:embed="rId55"/>
                          <a:stretch>
                            <a:fillRect/>
                          </a:stretch>
                        </pic:blipFill>
                        <pic:spPr bwMode="auto">
                          <a:xfrm>
                            <a:off x="0" y="0"/>
                            <a:ext cx="5755521" cy="3229452"/>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A graphical depiction of signs of trigonometric functions in each quadrant.</w:t>
            </w:r>
          </w:p>
          <w:bookmarkEnd w:id="58"/>
        </w:tc>
      </w:tr>
    </w:tbl>
    <w:p>
      <w:pPr>
        <w:pStyle w:val="BodyText"/>
      </w:pPr>
      <w:r>
        <w:t xml:space="preserve">This analysis has missed out values of the three trigonometric functions on the axes. Here</w:t>
      </w:r>
      <w:r>
        <w:t xml:space="preserve"> </w:t>
      </w:r>
      <m:oMath>
        <m:r>
          <m:t>θ</m:t>
        </m:r>
        <m:r>
          <m:rPr>
            <m:sty m:val="p"/>
          </m:rPr>
          <m:t>=</m:t>
        </m:r>
        <m:r>
          <m:t>0</m:t>
        </m:r>
      </m:oMath>
      <w:r>
        <w:t xml:space="preserve"> </w:t>
      </w:r>
      <w:r>
        <w:t xml:space="preserve">along the positive</w:t>
      </w:r>
      <w:r>
        <w:t xml:space="preserve"> </w:t>
      </w:r>
      <m:oMath>
        <m:r>
          <m:t>x</m:t>
        </m:r>
      </m:oMath>
      <w:r>
        <w:t xml:space="preserve">-axis,</w:t>
      </w:r>
      <w:r>
        <w:t xml:space="preserve"> </w:t>
      </w:r>
      <m:oMath>
        <m:r>
          <m:t>θ</m:t>
        </m:r>
        <m:r>
          <m:rPr>
            <m:sty m:val="p"/>
          </m:rPr>
          <m:t>=</m:t>
        </m:r>
        <m:r>
          <m:t>π</m:t>
        </m:r>
        <m:r>
          <m:rPr>
            <m:sty m:val="p"/>
          </m:rPr>
          <m:t>/</m:t>
        </m:r>
        <m:r>
          <m:t>2</m:t>
        </m:r>
      </m:oMath>
      <w:r>
        <w:t xml:space="preserve"> </w:t>
      </w:r>
      <w:r>
        <w:t xml:space="preserve">along the positive</w:t>
      </w:r>
      <w:r>
        <w:t xml:space="preserve"> </w:t>
      </w:r>
      <m:oMath>
        <m:r>
          <m:t>y</m:t>
        </m:r>
      </m:oMath>
      <w:r>
        <w:t xml:space="preserve">-axis,</w:t>
      </w:r>
      <w:r>
        <w:t xml:space="preserve"> </w:t>
      </w:r>
      <m:oMath>
        <m:r>
          <m:t>θ</m:t>
        </m:r>
        <m:r>
          <m:rPr>
            <m:sty m:val="p"/>
          </m:rPr>
          <m:t>=</m:t>
        </m:r>
        <m:r>
          <m:t>π</m:t>
        </m:r>
      </m:oMath>
      <w:r>
        <w:t xml:space="preserve"> </w:t>
      </w:r>
      <w:r>
        <w:t xml:space="preserve">along the negative</w:t>
      </w:r>
      <w:r>
        <w:t xml:space="preserve"> </w:t>
      </w:r>
      <m:oMath>
        <m:r>
          <m:t>x</m:t>
        </m:r>
      </m:oMath>
      <w:r>
        <w:t xml:space="preserve">-axis, and</w:t>
      </w:r>
      <w:r>
        <w:t xml:space="preserve"> </w:t>
      </w:r>
      <m:oMath>
        <m:r>
          <m:t>θ</m:t>
        </m:r>
        <m:r>
          <m:rPr>
            <m:sty m:val="p"/>
          </m:rPr>
          <m:t>=</m:t>
        </m:r>
        <m:r>
          <m:t>3</m:t>
        </m:r>
        <m:r>
          <m:t>π</m:t>
        </m:r>
        <m:r>
          <m:rPr>
            <m:sty m:val="p"/>
          </m:rPr>
          <m:t>/</m:t>
        </m:r>
        <m:r>
          <m:t>2</m:t>
        </m:r>
      </m:oMath>
      <w:r>
        <w:t xml:space="preserve"> </w:t>
      </w:r>
      <w:r>
        <w:t xml:space="preserve">along the negative</w:t>
      </w:r>
      <w:r>
        <w:t xml:space="preserve"> </w:t>
      </w:r>
      <m:oMath>
        <m:r>
          <m:t>y</m:t>
        </m:r>
      </m:oMath>
      <w:r>
        <w:t xml:space="preserve">-axis.</w:t>
      </w:r>
    </w:p>
    <w:p>
      <w:pPr>
        <w:numPr>
          <w:ilvl w:val="0"/>
          <w:numId w:val="1002"/>
        </w:numPr>
      </w:pPr>
      <w:r>
        <w:t xml:space="preserve">If</w:t>
      </w:r>
      <w:r>
        <w:t xml:space="preserve"> </w:t>
      </w:r>
      <m:oMath>
        <m:r>
          <m:t>θ</m:t>
        </m:r>
        <m:r>
          <m:rPr>
            <m:sty m:val="p"/>
          </m:rPr>
          <m:t>=</m:t>
        </m:r>
        <m:r>
          <m:t>0</m:t>
        </m:r>
      </m:oMath>
      <w:r>
        <w:t xml:space="preserve">, then</w:t>
      </w:r>
      <w:r>
        <w:t xml:space="preserve"> </w:t>
      </w:r>
      <m:oMath>
        <m:r>
          <m:t>x</m:t>
        </m:r>
        <m:r>
          <m:rPr>
            <m:sty m:val="p"/>
          </m:rPr>
          <m:t>=</m:t>
        </m:r>
        <m:r>
          <m:t>1</m:t>
        </m:r>
      </m:oMath>
      <w:r>
        <w:t xml:space="preserve"> </w:t>
      </w:r>
      <w:r>
        <w:t xml:space="preserve">and</w:t>
      </w:r>
      <w:r>
        <w:t xml:space="preserve"> </w:t>
      </w:r>
      <m:oMath>
        <m:r>
          <m:t>y</m:t>
        </m:r>
        <m:r>
          <m:rPr>
            <m:sty m:val="p"/>
          </m:rPr>
          <m:t>=</m:t>
        </m:r>
        <m:r>
          <m:t>0</m:t>
        </m:r>
      </m:oMath>
      <w:r>
        <w:t xml:space="preserve">. Therefore</w:t>
      </w:r>
      <w:r>
        <w:t xml:space="preserve"> </w:t>
      </w:r>
      <m:oMath>
        <m:r>
          <m:rPr>
            <m:sty m:val="p"/>
          </m:rPr>
          <m:t>cos</m:t>
        </m:r>
        <m:d>
          <m:dPr>
            <m:begChr m:val="("/>
            <m:endChr m:val=")"/>
            <m:sepChr m:val=""/>
            <m:grow/>
          </m:dPr>
          <m:e>
            <m:r>
              <m:t>0</m:t>
            </m:r>
          </m:e>
        </m:d>
        <m:r>
          <m:rPr>
            <m:sty m:val="p"/>
          </m:rPr>
          <m:t>=</m:t>
        </m:r>
        <m:r>
          <m:t>1</m:t>
        </m:r>
        <m:r>
          <m:rPr>
            <m:sty m:val="p"/>
          </m:rPr>
          <m:t>/</m:t>
        </m:r>
        <m:r>
          <m:t>1</m:t>
        </m:r>
        <m:r>
          <m:rPr>
            <m:sty m:val="p"/>
          </m:rPr>
          <m:t>=</m:t>
        </m:r>
        <m:r>
          <m:t>1</m:t>
        </m:r>
      </m:oMath>
      <w:r>
        <w:t xml:space="preserve"> </w:t>
      </w:r>
      <w:r>
        <w:t xml:space="preserve">and</w:t>
      </w:r>
      <w:r>
        <w:t xml:space="preserve"> </w:t>
      </w:r>
      <m:oMath>
        <m:r>
          <m:rPr>
            <m:sty m:val="p"/>
          </m:rPr>
          <m:t>sin</m:t>
        </m:r>
        <m:d>
          <m:dPr>
            <m:begChr m:val="("/>
            <m:endChr m:val=")"/>
            <m:sepChr m:val=""/>
            <m:grow/>
          </m:dPr>
          <m:e>
            <m:r>
              <m:t>0</m:t>
            </m:r>
          </m:e>
        </m:d>
        <m:r>
          <m:rPr>
            <m:sty m:val="p"/>
          </m:rPr>
          <m:t>=</m:t>
        </m:r>
        <m:f>
          <m:fPr>
            <m:type m:val="lin"/>
          </m:fPr>
          <m:num>
            <m:r>
              <m:t>0</m:t>
            </m:r>
          </m:num>
          <m:den>
            <m:r>
              <m:t>1</m:t>
            </m:r>
          </m:den>
        </m:f>
        <m:r>
          <m:rPr>
            <m:sty m:val="p"/>
          </m:rPr>
          <m:t>=</m:t>
        </m:r>
        <m:r>
          <m:t>0</m:t>
        </m:r>
      </m:oMath>
      <w:r>
        <w:t xml:space="preserve"> </w:t>
      </w:r>
      <w:r>
        <w:t xml:space="preserve">and so</w:t>
      </w:r>
      <w:r>
        <w:t xml:space="preserve"> </w:t>
      </w:r>
      <m:oMath>
        <m:r>
          <m:rPr>
            <m:sty m:val="p"/>
          </m:rPr>
          <m:t>tan</m:t>
        </m:r>
        <m:d>
          <m:dPr>
            <m:begChr m:val="("/>
            <m:endChr m:val=")"/>
            <m:sepChr m:val=""/>
            <m:grow/>
          </m:dPr>
          <m:e>
            <m:r>
              <m:t>0</m:t>
            </m:r>
          </m:e>
        </m:d>
        <m:r>
          <m:rPr>
            <m:sty m:val="p"/>
          </m:rPr>
          <m:t>=</m:t>
        </m:r>
        <m:r>
          <m:rPr>
            <m:sty m:val="p"/>
          </m:rPr>
          <m:t>sin</m:t>
        </m:r>
        <m:d>
          <m:dPr>
            <m:begChr m:val="("/>
            <m:endChr m:val=")"/>
            <m:sepChr m:val=""/>
            <m:grow/>
          </m:dPr>
          <m:e>
            <m:r>
              <m:t>0</m:t>
            </m:r>
          </m:e>
        </m:d>
        <m:r>
          <m:rPr>
            <m:sty m:val="p"/>
          </m:rPr>
          <m:t>/</m:t>
        </m:r>
        <m:r>
          <m:rPr>
            <m:sty m:val="p"/>
          </m:rPr>
          <m:t>cos</m:t>
        </m:r>
        <m:d>
          <m:dPr>
            <m:begChr m:val="("/>
            <m:endChr m:val=")"/>
            <m:sepChr m:val=""/>
            <m:grow/>
          </m:dPr>
          <m:e>
            <m:r>
              <m:t>0</m:t>
            </m:r>
          </m:e>
        </m:d>
        <m:r>
          <m:rPr>
            <m:sty m:val="p"/>
          </m:rPr>
          <m:t>=</m:t>
        </m:r>
        <m:r>
          <m:t>0</m:t>
        </m:r>
        <m:r>
          <m:rPr>
            <m:sty m:val="p"/>
          </m:rPr>
          <m:t>/</m:t>
        </m:r>
        <m:r>
          <m:t>1</m:t>
        </m:r>
        <m:r>
          <m:rPr>
            <m:sty m:val="p"/>
          </m:rPr>
          <m:t>=</m:t>
        </m:r>
        <m:r>
          <m:t>0</m:t>
        </m:r>
      </m:oMath>
      <w:r>
        <w:t xml:space="preserve">.</w:t>
      </w:r>
    </w:p>
    <w:p>
      <w:pPr>
        <w:numPr>
          <w:ilvl w:val="0"/>
          <w:numId w:val="1002"/>
        </w:numPr>
      </w:pPr>
      <w:r>
        <w:t xml:space="preserve">If</w:t>
      </w:r>
      <w:r>
        <w:t xml:space="preserve"> </w:t>
      </w:r>
      <m:oMath>
        <m:r>
          <m:t>θ</m:t>
        </m:r>
        <m:r>
          <m:rPr>
            <m:sty m:val="p"/>
          </m:rPr>
          <m:t>=</m:t>
        </m:r>
        <m:r>
          <m:t>π</m:t>
        </m:r>
        <m:r>
          <m:rPr>
            <m:sty m:val="p"/>
          </m:rPr>
          <m:t>/</m:t>
        </m:r>
        <m:r>
          <m:t>2</m:t>
        </m:r>
      </m:oMath>
      <w:r>
        <w:t xml:space="preserve"> </w:t>
      </w:r>
      <w:r>
        <w:t xml:space="preserve">(right angle of positive</w:t>
      </w:r>
      <w:r>
        <w:t xml:space="preserve"> </w:t>
      </w:r>
      <m:oMath>
        <m:r>
          <m:t>x</m:t>
        </m:r>
      </m:oMath>
      <w:r>
        <w:t xml:space="preserve"> </w:t>
      </w:r>
      <w:r>
        <w:t xml:space="preserve">and</w:t>
      </w:r>
      <w:r>
        <w:t xml:space="preserve"> </w:t>
      </w:r>
      <m:oMath>
        <m:r>
          <m:t>y</m:t>
        </m:r>
      </m:oMath>
      <w:r>
        <w:t xml:space="preserve"> </w:t>
      </w:r>
      <w:r>
        <w:t xml:space="preserve">axes) then</w:t>
      </w:r>
      <w:r>
        <w:t xml:space="preserve"> </w:t>
      </w:r>
      <m:oMath>
        <m:r>
          <m:t>x</m:t>
        </m:r>
        <m:r>
          <m:rPr>
            <m:sty m:val="p"/>
          </m:rPr>
          <m:t>=</m:t>
        </m:r>
        <m:r>
          <m:t>0</m:t>
        </m:r>
      </m:oMath>
      <w:r>
        <w:t xml:space="preserve"> </w:t>
      </w:r>
      <w:r>
        <w:t xml:space="preserve">and</w:t>
      </w:r>
      <w:r>
        <w:t xml:space="preserve"> </w:t>
      </w:r>
      <m:oMath>
        <m:r>
          <m:t>y</m:t>
        </m:r>
        <m:r>
          <m:rPr>
            <m:sty m:val="p"/>
          </m:rPr>
          <m:t>=</m:t>
        </m:r>
        <m:r>
          <m:t>1</m:t>
        </m:r>
      </m:oMath>
      <w:r>
        <w:t xml:space="preserve">. Therefore</w:t>
      </w:r>
      <w:r>
        <w:t xml:space="preserve"> </w:t>
      </w:r>
      <m:oMath>
        <m:r>
          <m:rPr>
            <m:sty m:val="p"/>
          </m:rPr>
          <m:t>cos</m:t>
        </m:r>
        <m:d>
          <m:dPr>
            <m:begChr m:val="("/>
            <m:endChr m:val=")"/>
            <m:sepChr m:val=""/>
            <m:grow/>
          </m:dPr>
          <m:e>
            <m:r>
              <m:t>π</m:t>
            </m:r>
            <m:r>
              <m:rPr>
                <m:sty m:val="p"/>
              </m:rPr>
              <m:t>/</m:t>
            </m:r>
            <m:r>
              <m:t>2</m:t>
            </m:r>
          </m:e>
        </m:d>
        <m:r>
          <m:rPr>
            <m:sty m:val="p"/>
          </m:rPr>
          <m:t>=</m:t>
        </m:r>
        <m:r>
          <m:t>0</m:t>
        </m:r>
        <m:r>
          <m:rPr>
            <m:sty m:val="p"/>
          </m:rPr>
          <m:t>/</m:t>
        </m:r>
        <m:r>
          <m:t>1</m:t>
        </m:r>
        <m:r>
          <m:rPr>
            <m:sty m:val="p"/>
          </m:rPr>
          <m:t>=</m:t>
        </m:r>
        <m:r>
          <m:t>0</m:t>
        </m:r>
      </m:oMath>
      <w:r>
        <w:t xml:space="preserve"> </w:t>
      </w:r>
      <w:r>
        <w:t xml:space="preserve">and</w:t>
      </w:r>
      <w:r>
        <w:t xml:space="preserve"> </w:t>
      </w:r>
      <m:oMath>
        <m:r>
          <m:rPr>
            <m:sty m:val="p"/>
          </m:rPr>
          <m:t>sin</m:t>
        </m:r>
        <m:d>
          <m:dPr>
            <m:begChr m:val="("/>
            <m:endChr m:val=")"/>
            <m:sepChr m:val=""/>
            <m:grow/>
          </m:dPr>
          <m:e>
            <m:r>
              <m:t>π</m:t>
            </m:r>
            <m:r>
              <m:rPr>
                <m:sty m:val="p"/>
              </m:rPr>
              <m:t>/</m:t>
            </m:r>
            <m:r>
              <m:t>2</m:t>
            </m:r>
          </m:e>
        </m:d>
        <m:r>
          <m:rPr>
            <m:sty m:val="p"/>
          </m:rPr>
          <m:t>=</m:t>
        </m:r>
        <m:r>
          <m:t>1</m:t>
        </m:r>
        <m:r>
          <m:rPr>
            <m:sty m:val="p"/>
          </m:rPr>
          <m:t>/</m:t>
        </m:r>
        <m:r>
          <m:t>1</m:t>
        </m:r>
        <m:r>
          <m:rPr>
            <m:sty m:val="p"/>
          </m:rPr>
          <m:t>=</m:t>
        </m:r>
        <m:r>
          <m:t>1</m:t>
        </m:r>
      </m:oMath>
      <w:r>
        <w:t xml:space="preserve">. In this case,</w:t>
      </w:r>
      <w:r>
        <w:t xml:space="preserve"> </w:t>
      </w:r>
      <m:oMath>
        <m:r>
          <m:rPr>
            <m:sty m:val="p"/>
          </m:rPr>
          <m:t>tan</m:t>
        </m:r>
        <m:d>
          <m:dPr>
            <m:begChr m:val="("/>
            <m:endChr m:val=")"/>
            <m:sepChr m:val=""/>
            <m:grow/>
          </m:dPr>
          <m:e>
            <m:r>
              <m:t>π</m:t>
            </m:r>
            <m:r>
              <m:rPr>
                <m:sty m:val="p"/>
              </m:rPr>
              <m:t>/</m:t>
            </m:r>
            <m:r>
              <m:t>2</m:t>
            </m:r>
          </m:e>
        </m:d>
      </m:oMath>
      <w:r>
        <w:t xml:space="preserve"> </w:t>
      </w:r>
      <w:r>
        <w:t xml:space="preserve">is</w:t>
      </w:r>
      <w:r>
        <w:t xml:space="preserve"> </w:t>
      </w:r>
      <w:r>
        <w:rPr>
          <w:bCs/>
          <w:b/>
        </w:rPr>
        <w:t xml:space="preserve">undefined</w:t>
      </w:r>
      <w:r>
        <w:t xml:space="preserve"> </w:t>
      </w:r>
      <w:r>
        <w:t xml:space="preserve">as</w:t>
      </w:r>
      <w:r>
        <w:t xml:space="preserve"> </w:t>
      </w:r>
      <m:oMath>
        <m:r>
          <m:rPr>
            <m:sty m:val="p"/>
          </m:rPr>
          <m:t>cos</m:t>
        </m:r>
        <m:d>
          <m:dPr>
            <m:begChr m:val="("/>
            <m:endChr m:val=")"/>
            <m:sepChr m:val=""/>
            <m:grow/>
          </m:dPr>
          <m:e>
            <m:r>
              <m:t>π</m:t>
            </m:r>
            <m:r>
              <m:rPr>
                <m:sty m:val="p"/>
              </m:rPr>
              <m:t>/</m:t>
            </m:r>
            <m:r>
              <m:t>2</m:t>
            </m:r>
          </m:e>
        </m:d>
        <m:r>
          <m:rPr>
            <m:sty m:val="p"/>
          </m:rPr>
          <m:t>=</m:t>
        </m:r>
        <m:r>
          <m:t>0</m:t>
        </m:r>
      </m:oMath>
      <w:r>
        <w:t xml:space="preserve">.</w:t>
      </w:r>
    </w:p>
    <w:p>
      <w:pPr>
        <w:numPr>
          <w:ilvl w:val="0"/>
          <w:numId w:val="1002"/>
        </w:numPr>
      </w:pPr>
      <w:r>
        <w:t xml:space="preserve">If</w:t>
      </w:r>
      <w:r>
        <w:t xml:space="preserve"> </w:t>
      </w:r>
      <m:oMath>
        <m:r>
          <m:t>θ</m:t>
        </m:r>
        <m:r>
          <m:rPr>
            <m:sty m:val="p"/>
          </m:rPr>
          <m:t>=</m:t>
        </m:r>
        <m:r>
          <m:t>π</m:t>
        </m:r>
      </m:oMath>
      <w:r>
        <w:t xml:space="preserve"> </w:t>
      </w:r>
      <w:r>
        <w:t xml:space="preserve">(straight line, angle of positive</w:t>
      </w:r>
      <w:r>
        <w:t xml:space="preserve"> </w:t>
      </w:r>
      <m:oMath>
        <m:r>
          <m:t>x</m:t>
        </m:r>
      </m:oMath>
      <w:r>
        <w:t xml:space="preserve"> </w:t>
      </w:r>
      <w:r>
        <w:t xml:space="preserve">and negative</w:t>
      </w:r>
      <w:r>
        <w:t xml:space="preserve"> </w:t>
      </w:r>
      <m:oMath>
        <m:r>
          <m:t>x</m:t>
        </m:r>
      </m:oMath>
      <w:r>
        <w:t xml:space="preserve"> </w:t>
      </w:r>
      <w:r>
        <w:t xml:space="preserve">axes) then</w:t>
      </w:r>
      <w:r>
        <w:t xml:space="preserve"> </w:t>
      </w:r>
      <m:oMath>
        <m:r>
          <m:t>x</m:t>
        </m:r>
        <m:r>
          <m:rPr>
            <m:sty m:val="p"/>
          </m:rPr>
          <m:t>=</m:t>
        </m:r>
        <m:r>
          <m:rPr>
            <m:sty m:val="p"/>
          </m:rPr>
          <m:t>−</m:t>
        </m:r>
        <m:r>
          <m:t>1</m:t>
        </m:r>
      </m:oMath>
      <w:r>
        <w:t xml:space="preserve"> </w:t>
      </w:r>
      <w:r>
        <w:t xml:space="preserve">and</w:t>
      </w:r>
      <w:r>
        <w:t xml:space="preserve"> </w:t>
      </w:r>
      <m:oMath>
        <m:r>
          <m:t>y</m:t>
        </m:r>
        <m:r>
          <m:rPr>
            <m:sty m:val="p"/>
          </m:rPr>
          <m:t>=</m:t>
        </m:r>
        <m:r>
          <m:t>0</m:t>
        </m:r>
      </m:oMath>
      <w:r>
        <w:t xml:space="preserve">. Therefore</w:t>
      </w:r>
      <w:r>
        <w:t xml:space="preserve"> </w:t>
      </w:r>
      <m:oMath>
        <m:r>
          <m:rPr>
            <m:sty m:val="p"/>
          </m:rPr>
          <m:t>cos</m:t>
        </m:r>
        <m:d>
          <m:dPr>
            <m:begChr m:val="("/>
            <m:endChr m:val=")"/>
            <m:sepChr m:val=""/>
            <m:grow/>
          </m:dPr>
          <m:e>
            <m:r>
              <m:t>π</m:t>
            </m:r>
          </m:e>
        </m:d>
        <m:r>
          <m:rPr>
            <m:sty m:val="p"/>
          </m:rPr>
          <m:t>=</m:t>
        </m:r>
        <m:r>
          <m:rPr>
            <m:sty m:val="p"/>
          </m:rPr>
          <m:t>−</m:t>
        </m:r>
        <m:r>
          <m:t>1</m:t>
        </m:r>
        <m:r>
          <m:rPr>
            <m:sty m:val="p"/>
          </m:rPr>
          <m:t>/</m:t>
        </m:r>
        <m:r>
          <m:t>1</m:t>
        </m:r>
        <m:r>
          <m:rPr>
            <m:sty m:val="p"/>
          </m:rPr>
          <m:t>=</m:t>
        </m:r>
        <m:r>
          <m:rPr>
            <m:sty m:val="p"/>
          </m:rPr>
          <m:t>−</m:t>
        </m:r>
        <m:r>
          <m:t>1</m:t>
        </m:r>
      </m:oMath>
      <w:r>
        <w:t xml:space="preserve"> </w:t>
      </w:r>
      <w:r>
        <w:t xml:space="preserve">and</w:t>
      </w:r>
      <w:r>
        <w:t xml:space="preserve"> </w:t>
      </w:r>
      <m:oMath>
        <m:r>
          <m:rPr>
            <m:sty m:val="p"/>
          </m:rPr>
          <m:t>sin</m:t>
        </m:r>
        <m:d>
          <m:dPr>
            <m:begChr m:val="("/>
            <m:endChr m:val=")"/>
            <m:sepChr m:val=""/>
            <m:grow/>
          </m:dPr>
          <m:e>
            <m:r>
              <m:t>π</m:t>
            </m:r>
          </m:e>
        </m:d>
        <m:r>
          <m:rPr>
            <m:sty m:val="p"/>
          </m:rPr>
          <m:t>=</m:t>
        </m:r>
        <m:r>
          <m:t>0</m:t>
        </m:r>
        <m:r>
          <m:rPr>
            <m:sty m:val="p"/>
          </m:rPr>
          <m:t>/</m:t>
        </m:r>
        <m:r>
          <m:t>1</m:t>
        </m:r>
        <m:r>
          <m:rPr>
            <m:sty m:val="p"/>
          </m:rPr>
          <m:t>=</m:t>
        </m:r>
        <m:r>
          <m:t>0</m:t>
        </m:r>
      </m:oMath>
      <w:r>
        <w:t xml:space="preserve">. In this case,</w:t>
      </w:r>
      <w:r>
        <w:t xml:space="preserve"> </w:t>
      </w:r>
      <m:oMath>
        <m:r>
          <m:rPr>
            <m:sty m:val="p"/>
          </m:rPr>
          <m:t>tan</m:t>
        </m:r>
        <m:d>
          <m:dPr>
            <m:begChr m:val="("/>
            <m:endChr m:val=")"/>
            <m:sepChr m:val=""/>
            <m:grow/>
          </m:dPr>
          <m:e>
            <m:r>
              <m:t>π</m:t>
            </m:r>
          </m:e>
        </m:d>
        <m:r>
          <m:rPr>
            <m:sty m:val="p"/>
          </m:rPr>
          <m:t>=</m:t>
        </m:r>
        <m:r>
          <m:rPr>
            <m:sty m:val="p"/>
          </m:rPr>
          <m:t>sin</m:t>
        </m:r>
        <m:d>
          <m:dPr>
            <m:begChr m:val="("/>
            <m:endChr m:val=")"/>
            <m:sepChr m:val=""/>
            <m:grow/>
          </m:dPr>
          <m:e>
            <m:r>
              <m:t>π</m:t>
            </m:r>
          </m:e>
        </m:d>
        <m:r>
          <m:rPr>
            <m:sty m:val="p"/>
          </m:rPr>
          <m:t>/</m:t>
        </m:r>
        <m:r>
          <m:rPr>
            <m:sty m:val="p"/>
          </m:rPr>
          <m:t>cos</m:t>
        </m:r>
        <m:d>
          <m:dPr>
            <m:begChr m:val="("/>
            <m:endChr m:val=")"/>
            <m:sepChr m:val=""/>
            <m:grow/>
          </m:dPr>
          <m:e>
            <m:r>
              <m:t>π</m:t>
            </m:r>
          </m:e>
        </m:d>
        <m:r>
          <m:rPr>
            <m:sty m:val="p"/>
          </m:rPr>
          <m:t>=</m:t>
        </m:r>
        <m:r>
          <m:t>0</m:t>
        </m:r>
        <m:r>
          <m:rPr>
            <m:sty m:val="p"/>
          </m:rPr>
          <m:t>/</m:t>
        </m:r>
        <m:d>
          <m:dPr>
            <m:begChr m:val="("/>
            <m:endChr m:val=")"/>
            <m:sepChr m:val=""/>
            <m:grow/>
          </m:dPr>
          <m:e>
            <m:r>
              <m:rPr>
                <m:sty m:val="p"/>
              </m:rPr>
              <m:t>−</m:t>
            </m:r>
            <m:r>
              <m:t>1</m:t>
            </m:r>
          </m:e>
        </m:d>
        <m:r>
          <m:rPr>
            <m:sty m:val="p"/>
          </m:rPr>
          <m:t>=</m:t>
        </m:r>
        <m:r>
          <m:t>0</m:t>
        </m:r>
      </m:oMath>
      <w:r>
        <w:t xml:space="preserve">.</w:t>
      </w:r>
    </w:p>
    <w:p>
      <w:pPr>
        <w:numPr>
          <w:ilvl w:val="0"/>
          <w:numId w:val="1002"/>
        </w:numPr>
      </w:pPr>
      <w:r>
        <w:t xml:space="preserve">If</w:t>
      </w:r>
      <w:r>
        <w:t xml:space="preserve"> </w:t>
      </w:r>
      <m:oMath>
        <m:r>
          <m:t>θ</m:t>
        </m:r>
        <m:r>
          <m:rPr>
            <m:sty m:val="p"/>
          </m:rPr>
          <m:t>=</m:t>
        </m:r>
        <m:r>
          <m:t>3</m:t>
        </m:r>
        <m:r>
          <m:t>π</m:t>
        </m:r>
        <m:r>
          <m:rPr>
            <m:sty m:val="p"/>
          </m:rPr>
          <m:t>/</m:t>
        </m:r>
        <m:r>
          <m:t>2</m:t>
        </m:r>
      </m:oMath>
      <w:r>
        <w:t xml:space="preserve"> </w:t>
      </w:r>
      <w:r>
        <w:t xml:space="preserve">(right angle of positive</w:t>
      </w:r>
      <w:r>
        <w:t xml:space="preserve"> </w:t>
      </w:r>
      <m:oMath>
        <m:r>
          <m:t>x</m:t>
        </m:r>
      </m:oMath>
      <w:r>
        <w:t xml:space="preserve"> </w:t>
      </w:r>
      <w:r>
        <w:t xml:space="preserve">and negative</w:t>
      </w:r>
      <w:r>
        <w:t xml:space="preserve"> </w:t>
      </w:r>
      <m:oMath>
        <m:r>
          <m:t>y</m:t>
        </m:r>
      </m:oMath>
      <w:r>
        <w:t xml:space="preserve"> </w:t>
      </w:r>
      <w:r>
        <w:t xml:space="preserve">axes) then</w:t>
      </w:r>
      <w:r>
        <w:t xml:space="preserve"> </w:t>
      </w:r>
      <m:oMath>
        <m:r>
          <m:t>x</m:t>
        </m:r>
        <m:r>
          <m:rPr>
            <m:sty m:val="p"/>
          </m:rPr>
          <m:t>=</m:t>
        </m:r>
        <m:r>
          <m:t>0</m:t>
        </m:r>
      </m:oMath>
      <w:r>
        <w:t xml:space="preserve"> </w:t>
      </w:r>
      <w:r>
        <w:t xml:space="preserve">and</w:t>
      </w:r>
      <w:r>
        <w:t xml:space="preserve"> </w:t>
      </w:r>
      <m:oMath>
        <m:r>
          <m:t>y</m:t>
        </m:r>
        <m:r>
          <m:rPr>
            <m:sty m:val="p"/>
          </m:rPr>
          <m:t>=</m:t>
        </m:r>
        <m:r>
          <m:rPr>
            <m:sty m:val="p"/>
          </m:rPr>
          <m:t>−</m:t>
        </m:r>
        <m:r>
          <m:t>1</m:t>
        </m:r>
      </m:oMath>
      <w:r>
        <w:t xml:space="preserve">. Therefore</w:t>
      </w:r>
      <w:r>
        <w:t xml:space="preserve"> </w:t>
      </w:r>
      <m:oMath>
        <m:r>
          <m:rPr>
            <m:sty m:val="p"/>
          </m:rPr>
          <m:t>cos</m:t>
        </m:r>
        <m:d>
          <m:dPr>
            <m:begChr m:val="("/>
            <m:endChr m:val=")"/>
            <m:sepChr m:val=""/>
            <m:grow/>
          </m:dPr>
          <m:e>
            <m:r>
              <m:t>3</m:t>
            </m:r>
            <m:r>
              <m:t>π</m:t>
            </m:r>
            <m:r>
              <m:rPr>
                <m:sty m:val="p"/>
              </m:rPr>
              <m:t>/</m:t>
            </m:r>
            <m:r>
              <m:t>2</m:t>
            </m:r>
          </m:e>
        </m:d>
        <m:r>
          <m:rPr>
            <m:sty m:val="p"/>
          </m:rPr>
          <m:t>=</m:t>
        </m:r>
        <m:r>
          <m:t>0</m:t>
        </m:r>
        <m:r>
          <m:rPr>
            <m:sty m:val="p"/>
          </m:rPr>
          <m:t>/</m:t>
        </m:r>
        <m:r>
          <m:t>1</m:t>
        </m:r>
        <m:r>
          <m:rPr>
            <m:sty m:val="p"/>
          </m:rPr>
          <m:t>=</m:t>
        </m:r>
        <m:r>
          <m:t>0</m:t>
        </m:r>
      </m:oMath>
      <w:r>
        <w:t xml:space="preserve"> </w:t>
      </w:r>
      <w:r>
        <w:t xml:space="preserve">and</w:t>
      </w:r>
      <w:r>
        <w:t xml:space="preserve"> </w:t>
      </w:r>
      <m:oMath>
        <m:r>
          <m:rPr>
            <m:sty m:val="p"/>
          </m:rPr>
          <m:t>sin</m:t>
        </m:r>
        <m:d>
          <m:dPr>
            <m:begChr m:val="("/>
            <m:endChr m:val=")"/>
            <m:sepChr m:val=""/>
            <m:grow/>
          </m:dPr>
          <m:e>
            <m:r>
              <m:t>3</m:t>
            </m:r>
            <m:r>
              <m:t>π</m:t>
            </m:r>
            <m:r>
              <m:rPr>
                <m:sty m:val="p"/>
              </m:rPr>
              <m:t>/</m:t>
            </m:r>
            <m:r>
              <m:t>2</m:t>
            </m:r>
          </m:e>
        </m:d>
        <m:r>
          <m:rPr>
            <m:sty m:val="p"/>
          </m:rPr>
          <m:t>=</m:t>
        </m:r>
        <m:r>
          <m:rPr>
            <m:sty m:val="p"/>
          </m:rPr>
          <m:t>−</m:t>
        </m:r>
        <m:r>
          <m:t>1</m:t>
        </m:r>
        <m:r>
          <m:rPr>
            <m:sty m:val="p"/>
          </m:rPr>
          <m:t>/</m:t>
        </m:r>
        <m:r>
          <m:t>1</m:t>
        </m:r>
        <m:r>
          <m:rPr>
            <m:sty m:val="p"/>
          </m:rPr>
          <m:t>=</m:t>
        </m:r>
        <m:r>
          <m:rPr>
            <m:sty m:val="p"/>
          </m:rPr>
          <m:t>−</m:t>
        </m:r>
        <m:r>
          <m:t>1</m:t>
        </m:r>
      </m:oMath>
      <w:r>
        <w:t xml:space="preserve">. In this case,</w:t>
      </w:r>
      <w:r>
        <w:t xml:space="preserve"> </w:t>
      </w:r>
      <m:oMath>
        <m:r>
          <m:rPr>
            <m:sty m:val="p"/>
          </m:rPr>
          <m:t>tan</m:t>
        </m:r>
        <m:d>
          <m:dPr>
            <m:begChr m:val="("/>
            <m:endChr m:val=")"/>
            <m:sepChr m:val=""/>
            <m:grow/>
          </m:dPr>
          <m:e>
            <m:r>
              <m:t>3</m:t>
            </m:r>
            <m:r>
              <m:t>π</m:t>
            </m:r>
            <m:r>
              <m:rPr>
                <m:sty m:val="p"/>
              </m:rPr>
              <m:t>/</m:t>
            </m:r>
            <m:r>
              <m:t>2</m:t>
            </m:r>
          </m:e>
        </m:d>
      </m:oMath>
      <w:r>
        <w:t xml:space="preserve"> </w:t>
      </w:r>
      <w:r>
        <w:t xml:space="preserve">is</w:t>
      </w:r>
      <w:r>
        <w:t xml:space="preserve"> </w:t>
      </w:r>
      <w:r>
        <w:rPr>
          <w:bCs/>
          <w:b/>
        </w:rPr>
        <w:t xml:space="preserve">undefined</w:t>
      </w:r>
      <w:r>
        <w:t xml:space="preserve"> </w:t>
      </w:r>
      <w:r>
        <w:t xml:space="preserve">as</w:t>
      </w:r>
      <w:r>
        <w:t xml:space="preserve"> </w:t>
      </w:r>
      <m:oMath>
        <m:r>
          <m:rPr>
            <m:sty m:val="p"/>
          </m:rPr>
          <m:t>cos</m:t>
        </m:r>
        <m:d>
          <m:dPr>
            <m:begChr m:val="("/>
            <m:endChr m:val=")"/>
            <m:sepChr m:val=""/>
            <m:grow/>
          </m:dPr>
          <m:e>
            <m:r>
              <m:t>3</m:t>
            </m:r>
            <m:r>
              <m:t>π</m:t>
            </m:r>
            <m:r>
              <m:rPr>
                <m:sty m:val="p"/>
              </m:rPr>
              <m:t>/</m:t>
            </m:r>
            <m:r>
              <m:t>2</m:t>
            </m:r>
          </m:e>
        </m:d>
        <m:r>
          <m:rPr>
            <m:sty m:val="p"/>
          </m:rPr>
          <m:t>=</m:t>
        </m:r>
        <m:r>
          <m:t>0</m:t>
        </m:r>
      </m:oMath>
      <w:r>
        <w:t xml:space="preserve">.</w:t>
      </w:r>
    </w:p>
    <w:bookmarkEnd w:id="59"/>
    <w:bookmarkStart w:id="64" w:name="table-of-common-angles"/>
    <w:p>
      <w:pPr>
        <w:pStyle w:val="Heading2"/>
      </w:pPr>
      <w:r>
        <w:t xml:space="preserve">Table of common angles</w:t>
      </w:r>
    </w:p>
    <w:p>
      <w:pPr>
        <w:pStyle w:val="FirstParagraph"/>
      </w:pPr>
      <w:r>
        <w:t xml:space="preserve">When you solve problems you may need different values of these functions. For ease of use, mathematicians have created tables with most frequently used values.</w:t>
      </w:r>
    </w:p>
    <w:p>
      <w:pPr>
        <w:pStyle w:val="TableCaption"/>
      </w:pPr>
      <w:r>
        <w:t xml:space="preserve">Trigonometric values.</w:t>
      </w:r>
    </w:p>
    <w:tbl>
      <w:tblPr>
        <w:tblStyle w:val="Table"/>
        <w:tblW w:type="pct" w:w="5200"/>
        <w:tblLook w:firstRow="1" w:lastRow="0" w:firstColumn="0" w:lastColumn="0" w:noHBand="0" w:noVBand="0" w:val="0020"/>
        <w:jc w:val="start"/>
        <w:tblCaption w:val="Trigonometric values."/>
      </w:tblPr>
      <w:tblGrid>
        <w:gridCol w:w="1029"/>
        <w:gridCol w:w="1029"/>
        <w:gridCol w:w="1029"/>
        <w:gridCol w:w="1029"/>
        <w:gridCol w:w="1029"/>
        <w:gridCol w:w="1029"/>
        <w:gridCol w:w="1029"/>
        <w:gridCol w:w="1029"/>
      </w:tblGrid>
      <w:tr>
        <w:trPr>
          <w:tblHeader w:val="true"/>
        </w:trPr>
        <w:tc>
          <w:tcPr/>
          <w:p>
            <w:pPr>
              <w:pStyle w:val="Compact"/>
              <w:jc w:val="left"/>
            </w:pPr>
            <w:r>
              <w:t xml:space="preserve">Angles (in radians)</w:t>
            </w:r>
          </w:p>
        </w:tc>
        <w:tc>
          <w:tcPr/>
          <w:p>
            <w:pPr>
              <w:pStyle w:val="Compact"/>
              <w:jc w:val="left"/>
            </w:pPr>
            <m:oMath>
              <m:r>
                <m:t>0</m:t>
              </m:r>
            </m:oMath>
          </w:p>
        </w:tc>
        <w:tc>
          <w:tcPr/>
          <w:p>
            <w:pPr>
              <w:pStyle w:val="Compact"/>
              <w:jc w:val="left"/>
            </w:pPr>
            <m:oMath>
              <m:r>
                <m:t>π</m:t>
              </m:r>
              <m:r>
                <m:rPr>
                  <m:sty m:val="p"/>
                </m:rPr>
                <m:t>/</m:t>
              </m:r>
              <m:r>
                <m:t>6</m:t>
              </m:r>
            </m:oMath>
          </w:p>
        </w:tc>
        <w:tc>
          <w:tcPr/>
          <w:p>
            <w:pPr>
              <w:pStyle w:val="Compact"/>
              <w:jc w:val="left"/>
            </w:pPr>
            <m:oMath>
              <m:r>
                <m:t>π</m:t>
              </m:r>
              <m:r>
                <m:rPr>
                  <m:sty m:val="p"/>
                </m:rPr>
                <m:t>/</m:t>
              </m:r>
              <m:r>
                <m:t>4</m:t>
              </m:r>
            </m:oMath>
          </w:p>
        </w:tc>
        <w:tc>
          <w:tcPr/>
          <w:p>
            <w:pPr>
              <w:pStyle w:val="Compact"/>
              <w:jc w:val="left"/>
            </w:pPr>
            <m:oMath>
              <m:r>
                <m:t>π</m:t>
              </m:r>
              <m:r>
                <m:rPr>
                  <m:sty m:val="p"/>
                </m:rPr>
                <m:t>/</m:t>
              </m:r>
              <m:r>
                <m:t>3</m:t>
              </m:r>
            </m:oMath>
          </w:p>
        </w:tc>
        <w:tc>
          <w:tcPr/>
          <w:p>
            <w:pPr>
              <w:pStyle w:val="Compact"/>
              <w:jc w:val="left"/>
            </w:pPr>
            <m:oMath>
              <m:r>
                <m:t>π</m:t>
              </m:r>
              <m:r>
                <m:rPr>
                  <m:sty m:val="p"/>
                </m:rPr>
                <m:t>/</m:t>
              </m:r>
              <m:r>
                <m:t>2</m:t>
              </m:r>
            </m:oMath>
          </w:p>
        </w:tc>
        <w:tc>
          <w:tcPr/>
          <w:p>
            <w:pPr>
              <w:pStyle w:val="Compact"/>
              <w:jc w:val="left"/>
            </w:pPr>
            <m:oMath>
              <m:r>
                <m:t>π</m:t>
              </m:r>
            </m:oMath>
          </w:p>
        </w:tc>
        <w:tc>
          <w:tcPr/>
          <w:p>
            <w:pPr>
              <w:pStyle w:val="Compact"/>
              <w:jc w:val="left"/>
            </w:pPr>
            <m:oMath>
              <m:r>
                <m:t>3</m:t>
              </m:r>
              <m:r>
                <m:t>π</m:t>
              </m:r>
              <m:r>
                <m:rPr>
                  <m:sty m:val="p"/>
                </m:rPr>
                <m:t>/</m:t>
              </m:r>
              <m:r>
                <m:t>2</m:t>
              </m:r>
            </m:oMath>
          </w:p>
        </w:tc>
      </w:tr>
      <w:tr>
        <w:tc>
          <w:tcPr/>
          <w:p>
            <w:pPr>
              <w:pStyle w:val="Compact"/>
              <w:jc w:val="left"/>
            </w:pPr>
            <m:oMath>
              <m:r>
                <m:rPr>
                  <m:sty m:val="p"/>
                </m:rPr>
                <m:t>sin</m:t>
              </m:r>
              <m:d>
                <m:dPr>
                  <m:begChr m:val="("/>
                  <m:endChr m:val=")"/>
                  <m:sepChr m:val=""/>
                  <m:grow/>
                </m:dPr>
                <m:e>
                  <m:r>
                    <m:t>θ</m:t>
                  </m:r>
                </m:e>
              </m:d>
            </m:oMath>
          </w:p>
        </w:tc>
        <w:tc>
          <w:tcPr/>
          <w:p>
            <w:pPr>
              <w:pStyle w:val="Compact"/>
              <w:jc w:val="left"/>
            </w:pPr>
            <m:oMath>
              <m:r>
                <m:t>0</m:t>
              </m:r>
            </m:oMath>
          </w:p>
        </w:tc>
        <w:tc>
          <w:tcPr/>
          <w:p>
            <w:pPr>
              <w:pStyle w:val="Compact"/>
              <w:jc w:val="left"/>
            </w:pPr>
            <m:oMath>
              <m:f>
                <m:fPr>
                  <m:type m:val="bar"/>
                </m:fPr>
                <m:num>
                  <m:r>
                    <m:t>1</m:t>
                  </m:r>
                </m:num>
                <m:den>
                  <m:r>
                    <m:t>2</m:t>
                  </m:r>
                </m:den>
              </m:f>
            </m:oMath>
          </w:p>
        </w:tc>
        <w:tc>
          <w:tcPr/>
          <w:p>
            <w:pPr>
              <w:pStyle w:val="Compact"/>
              <w:jc w:val="left"/>
            </w:pPr>
            <m:oMath>
              <m:f>
                <m:fPr>
                  <m:type m:val="bar"/>
                </m:fPr>
                <m:num>
                  <m:r>
                    <m:t>1</m:t>
                  </m:r>
                </m:num>
                <m:den>
                  <m:rad>
                    <m:radPr>
                      <m:degHide m:val="1"/>
                    </m:radPr>
                    <m:deg/>
                    <m:e>
                      <m:r>
                        <m:t>2</m:t>
                      </m:r>
                    </m:e>
                  </m:rad>
                </m:den>
              </m:f>
            </m:oMath>
          </w:p>
        </w:tc>
        <w:tc>
          <w:tcPr/>
          <w:p>
            <w:pPr>
              <w:pStyle w:val="Compact"/>
              <w:jc w:val="left"/>
            </w:pPr>
            <m:oMath>
              <m:f>
                <m:fPr>
                  <m:type m:val="bar"/>
                </m:fPr>
                <m:num>
                  <m:rad>
                    <m:radPr>
                      <m:degHide m:val="1"/>
                    </m:radPr>
                    <m:deg/>
                    <m:e>
                      <m:r>
                        <m:t>3</m:t>
                      </m:r>
                    </m:e>
                  </m:rad>
                </m:num>
                <m:den>
                  <m:r>
                    <m:t>2</m:t>
                  </m:r>
                </m:den>
              </m:f>
            </m:oMath>
          </w:p>
        </w:tc>
        <w:tc>
          <w:tcPr/>
          <w:p>
            <w:pPr>
              <w:pStyle w:val="Compact"/>
              <w:jc w:val="left"/>
            </w:pPr>
            <m:oMath>
              <m:r>
                <m:t>1</m:t>
              </m:r>
            </m:oMath>
          </w:p>
        </w:tc>
        <w:tc>
          <w:tcPr/>
          <w:p>
            <w:pPr>
              <w:pStyle w:val="Compact"/>
              <w:jc w:val="left"/>
            </w:pPr>
            <m:oMath>
              <m:r>
                <m:t>0</m:t>
              </m:r>
            </m:oMath>
          </w:p>
        </w:tc>
        <w:tc>
          <w:tcPr/>
          <w:p>
            <w:pPr>
              <w:pStyle w:val="Compact"/>
              <w:jc w:val="left"/>
            </w:pPr>
            <m:oMath>
              <m:r>
                <m:rPr>
                  <m:sty m:val="p"/>
                </m:rPr>
                <m:t>−</m:t>
              </m:r>
              <m:r>
                <m:t>1</m:t>
              </m:r>
            </m:oMath>
          </w:p>
        </w:tc>
      </w:tr>
      <w:tr>
        <w:tc>
          <w:tcPr/>
          <w:p>
            <w:pPr>
              <w:pStyle w:val="Compact"/>
              <w:jc w:val="left"/>
            </w:pPr>
            <m:oMath>
              <m:r>
                <m:rPr>
                  <m:sty m:val="p"/>
                </m:rPr>
                <m:t>cos</m:t>
              </m:r>
              <m:d>
                <m:dPr>
                  <m:begChr m:val="("/>
                  <m:endChr m:val=")"/>
                  <m:sepChr m:val=""/>
                  <m:grow/>
                </m:dPr>
                <m:e>
                  <m:r>
                    <m:t>θ</m:t>
                  </m:r>
                </m:e>
              </m:d>
            </m:oMath>
          </w:p>
        </w:tc>
        <w:tc>
          <w:tcPr/>
          <w:p>
            <w:pPr>
              <w:pStyle w:val="Compact"/>
              <w:jc w:val="left"/>
            </w:pPr>
            <m:oMath>
              <m:r>
                <m:t>1</m:t>
              </m:r>
            </m:oMath>
          </w:p>
        </w:tc>
        <w:tc>
          <w:tcPr/>
          <w:p>
            <w:pPr>
              <w:pStyle w:val="Compact"/>
              <w:jc w:val="left"/>
            </w:pPr>
            <m:oMath>
              <m:f>
                <m:fPr>
                  <m:type m:val="bar"/>
                </m:fPr>
                <m:num>
                  <m:rad>
                    <m:radPr>
                      <m:degHide m:val="1"/>
                    </m:radPr>
                    <m:deg/>
                    <m:e>
                      <m:r>
                        <m:t>3</m:t>
                      </m:r>
                    </m:e>
                  </m:rad>
                </m:num>
                <m:den>
                  <m:r>
                    <m:t>2</m:t>
                  </m:r>
                </m:den>
              </m:f>
            </m:oMath>
          </w:p>
        </w:tc>
        <w:tc>
          <w:tcPr/>
          <w:p>
            <w:pPr>
              <w:pStyle w:val="Compact"/>
              <w:jc w:val="left"/>
            </w:pPr>
            <m:oMath>
              <m:f>
                <m:fPr>
                  <m:type m:val="bar"/>
                </m:fPr>
                <m:num>
                  <m:r>
                    <m:t>1</m:t>
                  </m:r>
                </m:num>
                <m:den>
                  <m:rad>
                    <m:radPr>
                      <m:degHide m:val="1"/>
                    </m:radPr>
                    <m:deg/>
                    <m:e>
                      <m:r>
                        <m:t>2</m:t>
                      </m:r>
                    </m:e>
                  </m:rad>
                </m:den>
              </m:f>
            </m:oMath>
          </w:p>
        </w:tc>
        <w:tc>
          <w:tcPr/>
          <w:p>
            <w:pPr>
              <w:pStyle w:val="Compact"/>
              <w:jc w:val="left"/>
            </w:pPr>
            <m:oMath>
              <m:f>
                <m:fPr>
                  <m:type m:val="bar"/>
                </m:fPr>
                <m:num>
                  <m:r>
                    <m:t>1</m:t>
                  </m:r>
                </m:num>
                <m:den>
                  <m:r>
                    <m:t>2</m:t>
                  </m:r>
                </m:den>
              </m:f>
            </m:oMath>
          </w:p>
        </w:tc>
        <w:tc>
          <w:tcPr/>
          <w:p>
            <w:pPr>
              <w:pStyle w:val="Compact"/>
              <w:jc w:val="left"/>
            </w:pPr>
            <m:oMath>
              <m:r>
                <m:t>0</m:t>
              </m:r>
            </m:oMath>
          </w:p>
        </w:tc>
        <w:tc>
          <w:tcPr/>
          <w:p>
            <w:pPr>
              <w:pStyle w:val="Compact"/>
              <w:jc w:val="left"/>
            </w:pPr>
            <m:oMath>
              <m:r>
                <m:rPr>
                  <m:sty m:val="p"/>
                </m:rPr>
                <m:t>−</m:t>
              </m:r>
              <m:r>
                <m:t>1</m:t>
              </m:r>
            </m:oMath>
          </w:p>
        </w:tc>
        <w:tc>
          <w:tcPr/>
          <w:p>
            <w:pPr>
              <w:pStyle w:val="Compact"/>
              <w:jc w:val="left"/>
            </w:pPr>
            <m:oMath>
              <m:r>
                <m:t>0</m:t>
              </m:r>
            </m:oMath>
          </w:p>
        </w:tc>
      </w:tr>
      <w:tr>
        <w:tc>
          <w:tcPr/>
          <w:p>
            <w:pPr>
              <w:pStyle w:val="Compact"/>
              <w:jc w:val="left"/>
            </w:pPr>
            <m:oMath>
              <m:r>
                <m:rPr>
                  <m:sty m:val="p"/>
                </m:rPr>
                <m:t>tan</m:t>
              </m:r>
              <m:d>
                <m:dPr>
                  <m:begChr m:val="("/>
                  <m:endChr m:val=")"/>
                  <m:sepChr m:val=""/>
                  <m:grow/>
                </m:dPr>
                <m:e>
                  <m:r>
                    <m:t>θ</m:t>
                  </m:r>
                </m:e>
              </m:d>
            </m:oMath>
          </w:p>
        </w:tc>
        <w:tc>
          <w:tcPr/>
          <w:p>
            <w:pPr>
              <w:pStyle w:val="Compact"/>
              <w:jc w:val="left"/>
            </w:pPr>
            <m:oMath>
              <m:r>
                <m:t>0</m:t>
              </m:r>
            </m:oMath>
          </w:p>
        </w:tc>
        <w:tc>
          <w:tcPr/>
          <w:p>
            <w:pPr>
              <w:pStyle w:val="Compact"/>
              <w:jc w:val="left"/>
            </w:pPr>
            <m:oMath>
              <m:f>
                <m:fPr>
                  <m:type m:val="bar"/>
                </m:fPr>
                <m:num>
                  <m:r>
                    <m:t>1</m:t>
                  </m:r>
                </m:num>
                <m:den>
                  <m:rad>
                    <m:radPr>
                      <m:degHide m:val="1"/>
                    </m:radPr>
                    <m:deg/>
                    <m:e>
                      <m:r>
                        <m:t>3</m:t>
                      </m:r>
                    </m:e>
                  </m:rad>
                </m:den>
              </m:f>
            </m:oMath>
          </w:p>
        </w:tc>
        <w:tc>
          <w:tcPr/>
          <w:p>
            <w:pPr>
              <w:pStyle w:val="Compact"/>
              <w:jc w:val="left"/>
            </w:pPr>
            <m:oMath>
              <m:r>
                <m:t>1</m:t>
              </m:r>
            </m:oMath>
          </w:p>
        </w:tc>
        <w:tc>
          <w:tcPr/>
          <w:p>
            <w:pPr>
              <w:pStyle w:val="Compact"/>
              <w:jc w:val="left"/>
            </w:pPr>
            <m:oMath>
              <m:rad>
                <m:radPr>
                  <m:degHide m:val="1"/>
                </m:radPr>
                <m:deg/>
                <m:e>
                  <m:r>
                    <m:t>3</m:t>
                  </m:r>
                </m:e>
              </m:rad>
            </m:oMath>
          </w:p>
        </w:tc>
        <w:tc>
          <w:tcPr/>
          <w:p>
            <w:pPr>
              <w:pStyle w:val="Compact"/>
              <w:jc w:val="left"/>
            </w:pPr>
            <m:oMath>
              <m:r>
                <m:rPr>
                  <m:sty m:val="p"/>
                </m:rPr>
                <m:t>−</m:t>
              </m:r>
            </m:oMath>
          </w:p>
        </w:tc>
        <w:tc>
          <w:tcPr/>
          <w:p>
            <w:pPr>
              <w:pStyle w:val="Compact"/>
              <w:jc w:val="left"/>
            </w:pPr>
            <m:oMath>
              <m:r>
                <m:t>0</m:t>
              </m:r>
            </m:oMath>
          </w:p>
        </w:tc>
        <w:tc>
          <w:tcPr/>
          <w:p>
            <w:pPr>
              <w:pStyle w:val="Compact"/>
              <w:jc w:val="left"/>
            </w:pPr>
            <m:oMath>
              <m:r>
                <m:rPr>
                  <m:sty m:val="p"/>
                </m:rPr>
                <m:t>−</m:t>
              </m:r>
            </m:oMath>
          </w:p>
        </w:tc>
      </w:tr>
    </w:tbl>
    <w:p>
      <w:pPr>
        <w:pStyle w:val="BodyText"/>
      </w:pPr>
      <w:r>
        <w:t xml:space="preserve">These common values are also observed in the diagrams of three important triangles; see</w:t>
      </w:r>
      <w:r>
        <w:t xml:space="preserve"> </w:t>
      </w:r>
      <w:hyperlink w:anchor="fig-6">
        <w:r>
          <w:rPr>
            <w:rStyle w:val="Hyperlink"/>
          </w:rPr>
          <w:t xml:space="preserve">Figure 7</w:t>
        </w:r>
      </w:hyperlink>
      <w:r>
        <w:t xml:space="preserve"> </w:t>
      </w:r>
      <w:r>
        <w:t xml:space="preserve">for more.</w:t>
      </w:r>
    </w:p>
    <w:tbl>
      <w:tblPr>
        <w:tblStyle w:val="Table"/>
        <w:tblW w:type="pct" w:w="5000"/>
        <w:tblLook w:firstRow="0" w:lastRow="0" w:firstColumn="0" w:lastColumn="0" w:noHBand="0" w:noVBand="0" w:val="0000"/>
        <w:jc w:val="start"/>
      </w:tblPr>
      <w:tblGrid>
        <w:gridCol w:w="7920"/>
      </w:tblGrid>
      <w:tr>
        <w:tc>
          <w:tcPr/>
          <w:bookmarkStart w:id="63" w:name="fig-6"/>
          <w:p>
            <w:pPr>
              <w:jc w:val="center"/>
            </w:pPr>
            <w:r>
              <w:drawing>
                <wp:inline>
                  <wp:extent cx="5737171" cy="1905254"/>
                  <wp:effectExtent b="0" l="0" r="0" t="0"/>
                  <wp:docPr descr="" title="" id="61" name="Picture"/>
                  <a:graphic>
                    <a:graphicData uri="http://schemas.openxmlformats.org/drawingml/2006/picture">
                      <pic:pic>
                        <pic:nvPicPr>
                          <pic:cNvPr descr="./FiguresPNG/intrototrig-fig6-6.png" id="62" name="Picture"/>
                          <pic:cNvPicPr>
                            <a:picLocks noChangeArrowheads="1" noChangeAspect="1"/>
                          </pic:cNvPicPr>
                        </pic:nvPicPr>
                        <pic:blipFill>
                          <a:blip r:embed="rId60"/>
                          <a:stretch>
                            <a:fillRect/>
                          </a:stretch>
                        </pic:blipFill>
                        <pic:spPr bwMode="auto">
                          <a:xfrm>
                            <a:off x="0" y="0"/>
                            <a:ext cx="5737171" cy="1905254"/>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Three triangles to remember; these give values for</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w:t>
            </w:r>
            <w:r>
              <w:t xml:space="preserve">of the angles</w:t>
            </w:r>
            <w:r>
              <w:t xml:space="preserve"> </w:t>
            </w:r>
            <m:oMath>
              <m:r>
                <m:t>π</m:t>
              </m:r>
              <m:r>
                <m:rPr>
                  <m:sty m:val="p"/>
                </m:rPr>
                <m:t>/</m:t>
              </m:r>
              <m:r>
                <m:t>6</m:t>
              </m:r>
            </m:oMath>
            <w:r>
              <w:t xml:space="preserve">,</w:t>
            </w:r>
            <w:r>
              <w:t xml:space="preserve"> </w:t>
            </w:r>
            <m:oMath>
              <m:r>
                <m:t>π</m:t>
              </m:r>
              <m:r>
                <m:rPr>
                  <m:sty m:val="p"/>
                </m:rPr>
                <m:t>/</m:t>
              </m:r>
              <m:r>
                <m:t>4</m:t>
              </m:r>
            </m:oMath>
            <w:r>
              <w:t xml:space="preserve"> </w:t>
            </w:r>
            <w:r>
              <w:t xml:space="preserve">and</w:t>
            </w:r>
            <w:r>
              <w:t xml:space="preserve"> </w:t>
            </w:r>
            <m:oMath>
              <m:r>
                <m:t>π</m:t>
              </m:r>
              <m:r>
                <m:rPr>
                  <m:sty m:val="p"/>
                </m:rPr>
                <m:t>/</m:t>
              </m:r>
              <m:r>
                <m:t>3</m:t>
              </m:r>
            </m:oMath>
            <w:r>
              <w:t xml:space="preserve">.</w:t>
            </w:r>
          </w:p>
          <w:bookmarkEnd w:id="63"/>
        </w:tc>
      </w:tr>
    </w:tbl>
    <w:bookmarkEnd w:id="64"/>
    <w:bookmarkEnd w:id="65"/>
    <w:bookmarkStart w:id="73" w:name="reciprocals-of-trigonometric-functions"/>
    <w:p>
      <w:pPr>
        <w:pStyle w:val="Heading1"/>
      </w:pPr>
      <w:r>
        <w:t xml:space="preserve">Reciprocals of trigonometric functions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6" name="Picture"/>
                  <a:graphic>
                    <a:graphicData uri="http://schemas.openxmlformats.org/drawingml/2006/picture">
                      <pic:pic>
                        <pic:nvPicPr>
                          <pic:cNvPr descr="/Applications/quarto/share/formats/docx/note.png" id="67"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Definitions of sec, csc, cot</w:t>
            </w:r>
          </w:p>
        </w:tc>
      </w:tr>
      <w:tr>
        <w:trPr>
          <w:cantSplit/>
        </w:trPr>
        <w:tc>
          <w:tcPr>
            <w:tcMar>
              <w:top w:w="108" w:type="dxa"/>
              <w:bottom w:w="108" w:type="dxa"/>
            </w:tcMar>
          </w:tcPr>
          <w:p>
            <w:pPr>
              <w:pStyle w:val="BodyText"/>
            </w:pPr>
            <w:pPr>
              <w:spacing w:before="16"/>
            </w:pPr>
            <w:r>
              <w:t xml:space="preserve">In addition to</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and</w:t>
            </w:r>
            <w:r>
              <w:t xml:space="preserve"> </w:t>
            </w:r>
            <m:oMath>
              <m:r>
                <m:rPr>
                  <m:sty m:val="p"/>
                </m:rPr>
                <m:t>tan</m:t>
              </m:r>
              <m:d>
                <m:dPr>
                  <m:begChr m:val="("/>
                  <m:endChr m:val=")"/>
                  <m:sepChr m:val=""/>
                  <m:grow/>
                </m:dPr>
                <m:e>
                  <m:r>
                    <m:t>θ</m:t>
                  </m:r>
                </m:e>
              </m:d>
            </m:oMath>
            <w:r>
              <w:t xml:space="preserve">, there are three more trigonometric functions known as the</w:t>
            </w:r>
            <w:r>
              <w:t xml:space="preserve"> </w:t>
            </w:r>
            <w:r>
              <w:rPr>
                <w:bCs/>
                <w:b/>
              </w:rPr>
              <w:t xml:space="preserve">secant</w:t>
            </w:r>
            <w:r>
              <w:t xml:space="preserve"> </w:t>
            </w:r>
            <m:oMath>
              <m:r>
                <m:rPr>
                  <m:sty m:val="p"/>
                </m:rPr>
                <m:t>sec</m:t>
              </m:r>
              <m:d>
                <m:dPr>
                  <m:begChr m:val="("/>
                  <m:endChr m:val=")"/>
                  <m:sepChr m:val=""/>
                  <m:grow/>
                </m:dPr>
                <m:e>
                  <m:r>
                    <m:t>θ</m:t>
                  </m:r>
                </m:e>
              </m:d>
            </m:oMath>
            <w:r>
              <w:t xml:space="preserve">,</w:t>
            </w:r>
            <w:r>
              <w:t xml:space="preserve"> </w:t>
            </w:r>
            <w:r>
              <w:rPr>
                <w:bCs/>
                <w:b/>
              </w:rPr>
              <w:t xml:space="preserve">cosecant</w:t>
            </w:r>
            <w:r>
              <w:t xml:space="preserve"> </w:t>
            </w:r>
            <m:oMath>
              <m:r>
                <m:rPr>
                  <m:sty m:val="p"/>
                </m:rPr>
                <m:t>csc</m:t>
              </m:r>
              <m:d>
                <m:dPr>
                  <m:begChr m:val="("/>
                  <m:endChr m:val=")"/>
                  <m:sepChr m:val=""/>
                  <m:grow/>
                </m:dPr>
                <m:e>
                  <m:r>
                    <m:t>θ</m:t>
                  </m:r>
                </m:e>
              </m:d>
            </m:oMath>
            <w:r>
              <w:t xml:space="preserve"> </w:t>
            </w:r>
            <w:r>
              <w:t xml:space="preserve">and</w:t>
            </w:r>
            <w:r>
              <w:t xml:space="preserve"> </w:t>
            </w:r>
            <w:r>
              <w:rPr>
                <w:bCs/>
                <w:b/>
              </w:rPr>
              <w:t xml:space="preserve">cotangent</w:t>
            </w:r>
            <w:r>
              <w:t xml:space="preserve"> </w:t>
            </w:r>
            <w:r>
              <w:t xml:space="preserve">which are defined in the following way:</w:t>
            </w:r>
          </w:p>
          <w:p>
            <w:pPr>
              <w:pStyle w:val="BodyText"/>
            </w:pPr>
            <m:oMathPara>
              <m:oMathParaPr>
                <m:jc m:val="center"/>
              </m:oMathParaPr>
              <m:oMath>
                <m:r>
                  <m:rPr>
                    <m:sty m:val="p"/>
                  </m:rPr>
                  <m:t>sec</m:t>
                </m:r>
                <m:d>
                  <m:dPr>
                    <m:begChr m:val="("/>
                    <m:endChr m:val=")"/>
                    <m:sepChr m:val=""/>
                    <m:grow/>
                  </m:dPr>
                  <m:e>
                    <m:r>
                      <m:t>θ</m:t>
                    </m:r>
                  </m:e>
                </m:d>
                <m:r>
                  <m:rPr>
                    <m:sty m:val="p"/>
                  </m:rPr>
                  <m:t>=</m:t>
                </m:r>
                <m:f>
                  <m:fPr>
                    <m:type m:val="bar"/>
                  </m:fPr>
                  <m:num>
                    <m:r>
                      <m:t>1</m:t>
                    </m:r>
                  </m:num>
                  <m:den>
                    <m:r>
                      <m:rPr>
                        <m:sty m:val="p"/>
                      </m:rPr>
                      <m:t>cos</m:t>
                    </m:r>
                    <m:d>
                      <m:dPr>
                        <m:begChr m:val="("/>
                        <m:endChr m:val=")"/>
                        <m:sepChr m:val=""/>
                        <m:grow/>
                      </m:dPr>
                      <m:e>
                        <m:r>
                          <m:t>θ</m:t>
                        </m:r>
                      </m:e>
                    </m:d>
                  </m:den>
                </m:f>
                <m:r>
                  <m:t>  </m:t>
                </m:r>
                <m:r>
                  <m:rPr>
                    <m:sty m:val="p"/>
                  </m:rPr>
                  <m:t>csc</m:t>
                </m:r>
                <m:d>
                  <m:dPr>
                    <m:begChr m:val="("/>
                    <m:endChr m:val=")"/>
                    <m:sepChr m:val=""/>
                    <m:grow/>
                  </m:dPr>
                  <m:e>
                    <m:r>
                      <m:t>θ</m:t>
                    </m:r>
                  </m:e>
                </m:d>
                <m:r>
                  <m:rPr>
                    <m:sty m:val="p"/>
                  </m:rPr>
                  <m:t>=</m:t>
                </m:r>
                <m:f>
                  <m:fPr>
                    <m:type m:val="bar"/>
                  </m:fPr>
                  <m:num>
                    <m:r>
                      <m:t>1</m:t>
                    </m:r>
                  </m:num>
                  <m:den>
                    <m:r>
                      <m:rPr>
                        <m:sty m:val="p"/>
                      </m:rPr>
                      <m:t>sin</m:t>
                    </m:r>
                    <m:d>
                      <m:dPr>
                        <m:begChr m:val="("/>
                        <m:endChr m:val=")"/>
                        <m:sepChr m:val=""/>
                        <m:grow/>
                      </m:dPr>
                      <m:e>
                        <m:r>
                          <m:t>θ</m:t>
                        </m:r>
                      </m:e>
                    </m:d>
                  </m:den>
                </m:f>
                <m:r>
                  <m:t>  </m:t>
                </m:r>
                <m:r>
                  <m:rPr>
                    <m:sty m:val="p"/>
                  </m:rPr>
                  <m:t>cot</m:t>
                </m:r>
                <m:d>
                  <m:dPr>
                    <m:begChr m:val="("/>
                    <m:endChr m:val=")"/>
                    <m:sepChr m:val=""/>
                    <m:grow/>
                  </m:dPr>
                  <m:e>
                    <m:r>
                      <m:t>θ</m:t>
                    </m:r>
                  </m:e>
                </m:d>
                <m:r>
                  <m:rPr>
                    <m:sty m:val="p"/>
                  </m:rPr>
                  <m:t>=</m:t>
                </m:r>
                <m:f>
                  <m:fPr>
                    <m:type m:val="bar"/>
                  </m:fPr>
                  <m:num>
                    <m:r>
                      <m:t>1</m:t>
                    </m:r>
                  </m:num>
                  <m:den>
                    <m:r>
                      <m:rPr>
                        <m:sty m:val="p"/>
                      </m:rPr>
                      <m:t>tan</m:t>
                    </m:r>
                    <m:d>
                      <m:dPr>
                        <m:begChr m:val="("/>
                        <m:endChr m:val=")"/>
                        <m:sepChr m:val=""/>
                        <m:grow/>
                      </m:dPr>
                      <m:e>
                        <m:r>
                          <m:t>θ</m:t>
                        </m:r>
                      </m:e>
                    </m:d>
                  </m:den>
                </m:f>
              </m:oMath>
            </m:oMathPara>
          </w:p>
          <w:p>
            <w:pPr>
              <w:pStyle w:val="FirstParagraph"/>
            </w:pPr>
            <w:r>
              <w:t xml:space="preserve">Using the definition of</w:t>
            </w:r>
            <w:r>
              <w:t xml:space="preserve"> </w:t>
            </w:r>
            <m:oMath>
              <m:r>
                <m:rPr>
                  <m:sty m:val="p"/>
                </m:rPr>
                <m:t>tan</m:t>
              </m:r>
              <m:d>
                <m:dPr>
                  <m:begChr m:val="("/>
                  <m:endChr m:val=")"/>
                  <m:sepChr m:val=""/>
                  <m:grow/>
                </m:dPr>
                <m:e>
                  <m:r>
                    <m:t>θ</m:t>
                  </m:r>
                </m:e>
              </m:d>
              <m:r>
                <m:rPr>
                  <m:sty m:val="p"/>
                </m:rPr>
                <m:t>=</m:t>
              </m:r>
              <m:r>
                <m:rPr>
                  <m:sty m:val="p"/>
                </m:rPr>
                <m:t>sin</m:t>
              </m:r>
              <m:d>
                <m:dPr>
                  <m:begChr m:val="("/>
                  <m:endChr m:val=")"/>
                  <m:sepChr m:val=""/>
                  <m:grow/>
                </m:dPr>
                <m:e>
                  <m:r>
                    <m:t>θ</m:t>
                  </m:r>
                </m:e>
              </m:d>
              <m:r>
                <m:rPr>
                  <m:sty m:val="p"/>
                </m:rPr>
                <m:t>/</m:t>
              </m:r>
              <m:r>
                <m:rPr>
                  <m:sty m:val="p"/>
                </m:rPr>
                <m:t>cos</m:t>
              </m:r>
              <m:d>
                <m:dPr>
                  <m:begChr m:val="("/>
                  <m:endChr m:val=")"/>
                  <m:sepChr m:val=""/>
                  <m:grow/>
                </m:dPr>
                <m:e>
                  <m:r>
                    <m:t>θ</m:t>
                  </m:r>
                </m:e>
              </m:d>
            </m:oMath>
            <w:r>
              <w:t xml:space="preserve">, you can also say that</w:t>
            </w:r>
          </w:p>
          <w:p>
            <w:pPr>
              <w:pStyle w:val="BodyText"/>
            </w:pPr>
            <m:oMathPara>
              <m:oMathParaPr>
                <m:jc m:val="center"/>
              </m:oMathParaPr>
              <m:oMath>
                <m:r>
                  <m:rPr>
                    <m:sty m:val="p"/>
                  </m:rPr>
                  <m:t>cot</m:t>
                </m:r>
                <m:d>
                  <m:dPr>
                    <m:begChr m:val="("/>
                    <m:endChr m:val=")"/>
                    <m:sepChr m:val=""/>
                    <m:grow/>
                  </m:dPr>
                  <m:e>
                    <m:r>
                      <m:t>θ</m:t>
                    </m:r>
                  </m:e>
                </m:d>
                <m:r>
                  <m:rPr>
                    <m:sty m:val="p"/>
                  </m:rPr>
                  <m:t>=</m:t>
                </m:r>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r>
                  <m:rPr>
                    <m:sty m:val="p"/>
                  </m:rPr>
                  <m:t>.</m:t>
                </m:r>
              </m:oMath>
            </m:oMathPara>
          </w:p>
        </w:tc>
      </w:tr>
    </w:tbl>
    <w:p>
      <w:pPr>
        <w:pStyle w:val="FirstParagraph"/>
      </w:pPr>
      <w:r>
        <w:t xml:space="preserve">These, together with</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are known as the</w:t>
      </w:r>
      <w:r>
        <w:t xml:space="preserve"> </w:t>
      </w:r>
      <w:r>
        <w:rPr>
          <w:bCs/>
          <w:b/>
        </w:rPr>
        <w:t xml:space="preserve">circular trigonometric functions</w:t>
      </w:r>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8" name="Picture"/>
                  <a:graphic>
                    <a:graphicData uri="http://schemas.openxmlformats.org/drawingml/2006/picture">
                      <pic:pic>
                        <pic:nvPicPr>
                          <pic:cNvPr descr="/Applications/quarto/share/formats/docx/note.png" id="69"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3</w:t>
            </w:r>
          </w:p>
          <w:p>
            <w:pPr>
              <w:pStyle w:val="BodyText"/>
            </w:pPr>
            <w:pPr>
              <w:spacing w:before="16"/>
            </w:pPr>
            <w:r>
              <w:t xml:space="preserve">What is</w:t>
            </w:r>
            <w:r>
              <w:t xml:space="preserve"> </w:t>
            </w:r>
            <m:oMath>
              <m:r>
                <m:rPr>
                  <m:sty m:val="p"/>
                </m:rPr>
                <m:t>csc</m:t>
              </m:r>
              <m:d>
                <m:dPr>
                  <m:begChr m:val="("/>
                  <m:endChr m:val=")"/>
                  <m:sepChr m:val=""/>
                  <m:grow/>
                </m:dPr>
                <m:e>
                  <m:r>
                    <m:t>45</m:t>
                  </m:r>
                </m:e>
              </m:d>
              <m:r>
                <m:rPr>
                  <m:sty m:val="p"/>
                </m:rPr>
                <m:t>+</m:t>
              </m:r>
              <m:r>
                <m:rPr>
                  <m:sty m:val="p"/>
                </m:rPr>
                <m:t>cot</m:t>
              </m:r>
              <m:d>
                <m:dPr>
                  <m:begChr m:val="("/>
                  <m:endChr m:val=")"/>
                  <m:sepChr m:val=""/>
                  <m:grow/>
                </m:dPr>
                <m:e>
                  <m:r>
                    <m:t>30</m:t>
                  </m:r>
                </m:e>
              </m:d>
              <m:r>
                <m:rPr>
                  <m:sty m:val="p"/>
                </m:rPr>
                <m:t>+</m:t>
              </m:r>
              <m:r>
                <m:rPr>
                  <m:sty m:val="p"/>
                </m:rPr>
                <m:t>sec</m:t>
              </m:r>
              <m:d>
                <m:dPr>
                  <m:begChr m:val="("/>
                  <m:endChr m:val=")"/>
                  <m:sepChr m:val=""/>
                  <m:grow/>
                </m:dPr>
                <m:e>
                  <m:r>
                    <m:t>60</m:t>
                  </m:r>
                </m:e>
              </m:d>
            </m:oMath>
            <w:r>
              <w:t xml:space="preserve"> </w:t>
            </w:r>
            <w:r>
              <w:t xml:space="preserve">equal to?</w:t>
            </w:r>
          </w:p>
          <w:p>
            <w:pPr>
              <w:pStyle w:val="BodyText"/>
            </w:pPr>
            <w:pPr>
              <w:spacing w:after="16"/>
            </w:pPr>
            <w:r>
              <w:t xml:space="preserve">Using the definitions of</w:t>
            </w:r>
            <w:r>
              <w:t xml:space="preserve"> </w:t>
            </w:r>
            <m:oMath>
              <m:r>
                <m:rPr>
                  <m:sty m:val="p"/>
                </m:rPr>
                <m:t>sec</m:t>
              </m:r>
              <m:r>
                <m:rPr>
                  <m:sty m:val="p"/>
                </m:rPr>
                <m:t>,</m:t>
              </m:r>
              <m:r>
                <m:rPr>
                  <m:sty m:val="p"/>
                </m:rPr>
                <m:t>csc</m:t>
              </m:r>
            </m:oMath>
            <w:r>
              <w:t xml:space="preserve"> </w:t>
            </w:r>
            <w:r>
              <w:t xml:space="preserve">and</w:t>
            </w:r>
            <w:r>
              <w:t xml:space="preserve"> </w:t>
            </w:r>
            <m:oMath>
              <m:r>
                <m:rPr>
                  <m:sty m:val="p"/>
                </m:rPr>
                <m:t>cot</m:t>
              </m:r>
            </m:oMath>
            <w:r>
              <w:t xml:space="preserve">, you can write</w:t>
            </w:r>
          </w:p>
          <w:p>
            <w:pPr>
              <w:pStyle w:val="BodyText"/>
            </w:pPr>
            <m:oMathPara>
              <m:oMathParaPr>
                <m:jc m:val="center"/>
              </m:oMathParaPr>
              <m:oMath>
                <m:r>
                  <m:rPr>
                    <m:sty m:val="p"/>
                  </m:rPr>
                  <m:t>csc</m:t>
                </m:r>
                <m:d>
                  <m:dPr>
                    <m:begChr m:val="("/>
                    <m:endChr m:val=")"/>
                    <m:sepChr m:val=""/>
                    <m:grow/>
                  </m:dPr>
                  <m:e>
                    <m:r>
                      <m:t>45</m:t>
                    </m:r>
                  </m:e>
                </m:d>
                <m:r>
                  <m:rPr>
                    <m:sty m:val="p"/>
                  </m:rPr>
                  <m:t>+</m:t>
                </m:r>
                <m:r>
                  <m:rPr>
                    <m:sty m:val="p"/>
                  </m:rPr>
                  <m:t>cot</m:t>
                </m:r>
                <m:d>
                  <m:dPr>
                    <m:begChr m:val="("/>
                    <m:endChr m:val=")"/>
                    <m:sepChr m:val=""/>
                    <m:grow/>
                  </m:dPr>
                  <m:e>
                    <m:r>
                      <m:t>30</m:t>
                    </m:r>
                  </m:e>
                </m:d>
                <m:r>
                  <m:rPr>
                    <m:sty m:val="p"/>
                  </m:rPr>
                  <m:t>+</m:t>
                </m:r>
                <m:r>
                  <m:rPr>
                    <m:sty m:val="p"/>
                  </m:rPr>
                  <m:t>sec</m:t>
                </m:r>
                <m:d>
                  <m:dPr>
                    <m:begChr m:val="("/>
                    <m:endChr m:val=")"/>
                    <m:sepChr m:val=""/>
                    <m:grow/>
                  </m:dPr>
                  <m:e>
                    <m:r>
                      <m:t>60</m:t>
                    </m:r>
                  </m:e>
                </m:d>
                <m:r>
                  <m:rPr>
                    <m:sty m:val="p"/>
                  </m:rPr>
                  <m:t>=</m:t>
                </m:r>
                <m:f>
                  <m:fPr>
                    <m:type m:val="bar"/>
                  </m:fPr>
                  <m:num>
                    <m:r>
                      <m:t>1</m:t>
                    </m:r>
                  </m:num>
                  <m:den>
                    <m:r>
                      <m:rPr>
                        <m:sty m:val="p"/>
                      </m:rPr>
                      <m:t>sin</m:t>
                    </m:r>
                    <m:d>
                      <m:dPr>
                        <m:begChr m:val="("/>
                        <m:endChr m:val=")"/>
                        <m:sepChr m:val=""/>
                        <m:grow/>
                      </m:dPr>
                      <m:e>
                        <m:r>
                          <m:t>45</m:t>
                        </m:r>
                      </m:e>
                    </m:d>
                  </m:den>
                </m:f>
                <m:r>
                  <m:rPr>
                    <m:sty m:val="p"/>
                  </m:rPr>
                  <m:t>+</m:t>
                </m:r>
                <m:f>
                  <m:fPr>
                    <m:type m:val="bar"/>
                  </m:fPr>
                  <m:num>
                    <m:r>
                      <m:t>1</m:t>
                    </m:r>
                  </m:num>
                  <m:den>
                    <m:r>
                      <m:rPr>
                        <m:sty m:val="p"/>
                      </m:rPr>
                      <m:t>tan</m:t>
                    </m:r>
                    <m:d>
                      <m:dPr>
                        <m:begChr m:val="("/>
                        <m:endChr m:val=")"/>
                        <m:sepChr m:val=""/>
                        <m:grow/>
                      </m:dPr>
                      <m:e>
                        <m:r>
                          <m:t>30</m:t>
                        </m:r>
                      </m:e>
                    </m:d>
                  </m:den>
                </m:f>
                <m:r>
                  <m:rPr>
                    <m:sty m:val="p"/>
                  </m:rPr>
                  <m:t>+</m:t>
                </m:r>
                <m:f>
                  <m:fPr>
                    <m:type m:val="bar"/>
                  </m:fPr>
                  <m:num>
                    <m:r>
                      <m:t>1</m:t>
                    </m:r>
                  </m:num>
                  <m:den>
                    <m:r>
                      <m:rPr>
                        <m:sty m:val="p"/>
                      </m:rPr>
                      <m:t>cos</m:t>
                    </m:r>
                    <m:d>
                      <m:dPr>
                        <m:begChr m:val="("/>
                        <m:endChr m:val=")"/>
                        <m:sepChr m:val=""/>
                        <m:grow/>
                      </m:dPr>
                      <m:e>
                        <m:r>
                          <m:t>60</m:t>
                        </m:r>
                      </m:e>
                    </m:d>
                  </m:den>
                </m:f>
              </m:oMath>
            </m:oMathPara>
          </w:p>
          <w:p>
            <w:pPr>
              <w:pStyle w:val="FirstParagraph"/>
            </w:pPr>
            <w:r>
              <w:t xml:space="preserve">Using the table of known angles, and not forgetting to reciprocate, gives</w:t>
            </w:r>
            <w:r>
              <w:t xml:space="preserve"> </w:t>
            </w:r>
            <w:r>
              <w:t xml:space="preserve"> </w:t>
            </w:r>
            <w:r>
              <w:t xml:space="preserve">and this is as far as you can go.</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0" name="Picture"/>
                  <a:graphic>
                    <a:graphicData uri="http://schemas.openxmlformats.org/drawingml/2006/picture">
                      <pic:pic>
                        <pic:nvPicPr>
                          <pic:cNvPr descr="/Applications/quarto/share/formats/docx/note.png" id="71"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4</w:t>
            </w:r>
          </w:p>
          <w:p>
            <w:pPr>
              <w:pStyle w:val="BodyText"/>
            </w:pPr>
            <w:pPr>
              <w:spacing w:before="16"/>
            </w:pPr>
            <w:r>
              <w:t xml:space="preserve">Prove</w:t>
            </w:r>
            <w:r>
              <w:t xml:space="preserve"> </w:t>
            </w:r>
            <m:oMath>
              <m:f>
                <m:fPr>
                  <m:type m:val="bar"/>
                </m:fPr>
                <m:num>
                  <m:r>
                    <m:rPr>
                      <m:sty m:val="p"/>
                    </m:rPr>
                    <m:t>sin</m:t>
                  </m:r>
                  <m:d>
                    <m:dPr>
                      <m:begChr m:val="("/>
                      <m:endChr m:val=")"/>
                      <m:sepChr m:val=""/>
                      <m:grow/>
                    </m:dPr>
                    <m:e>
                      <m:r>
                        <m:t>θ</m:t>
                      </m:r>
                    </m:e>
                  </m:d>
                  <m:r>
                    <m:rPr>
                      <m:sty m:val="p"/>
                    </m:rPr>
                    <m:t>cot</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r>
                <m:rPr>
                  <m:sty m:val="p"/>
                </m:rPr>
                <m:t>sin</m:t>
              </m:r>
              <m:d>
                <m:dPr>
                  <m:begChr m:val="("/>
                  <m:endChr m:val=")"/>
                  <m:sepChr m:val=""/>
                  <m:grow/>
                </m:dPr>
                <m:e>
                  <m:r>
                    <m:t>θ</m:t>
                  </m:r>
                </m:e>
              </m:d>
            </m:oMath>
          </w:p>
          <w:p>
            <w:pPr>
              <w:pStyle w:val="BodyText"/>
            </w:pPr>
            <w:r>
              <w:rPr>
                <w:bCs/>
                <w:b/>
              </w:rPr>
              <w:t xml:space="preserve">Solution</w:t>
            </w:r>
            <w:r>
              <w:t xml:space="preserve">: Start with the left hand side. Using the definition of</w:t>
            </w:r>
            <w:r>
              <w:t xml:space="preserve"> </w:t>
            </w:r>
            <m:oMath>
              <m:r>
                <m:rPr>
                  <m:sty m:val="p"/>
                </m:rPr>
                <m:t>cot</m:t>
              </m:r>
              <m:d>
                <m:dPr>
                  <m:begChr m:val="("/>
                  <m:endChr m:val=")"/>
                  <m:sepChr m:val=""/>
                  <m:grow/>
                </m:dPr>
                <m:e>
                  <m:r>
                    <m:t>θ</m:t>
                  </m:r>
                </m:e>
              </m:d>
            </m:oMath>
            <w:r>
              <w:t xml:space="preserve"> </w:t>
            </w:r>
            <w:r>
              <w:t xml:space="preserve">on the numerator and multiplying out, you can write that</w:t>
            </w:r>
          </w:p>
          <w:p>
            <w:pPr>
              <w:pStyle w:val="BodyText"/>
            </w:pPr>
            <w:pPr>
              <w:spacing w:after="16"/>
            </w:pPr>
          </w:p>
          <w:p>
            <w:pPr>
              <w:pStyle w:val="BodyText"/>
            </w:pPr>
            <m:oMathPara>
              <m:oMathParaPr>
                <m:jc m:val="center"/>
              </m:oMathParaPr>
              <m:oMath>
                <m:f>
                  <m:fPr>
                    <m:type m:val="bar"/>
                  </m:fPr>
                  <m:num>
                    <m:r>
                      <m:rPr>
                        <m:sty m:val="p"/>
                      </m:rPr>
                      <m:t>sin</m:t>
                    </m:r>
                    <m:d>
                      <m:dPr>
                        <m:begChr m:val="("/>
                        <m:endChr m:val=")"/>
                        <m:sepChr m:val=""/>
                        <m:grow/>
                      </m:dPr>
                      <m:e>
                        <m:r>
                          <m:t>θ</m:t>
                        </m:r>
                      </m:e>
                    </m:d>
                    <m:r>
                      <m:rPr>
                        <m:sty m:val="p"/>
                      </m:rPr>
                      <m:t>cot</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rPr>
                        <m:sty m:val="p"/>
                      </m:rPr>
                      <m:t>sin</m:t>
                    </m:r>
                    <m:d>
                      <m:dPr>
                        <m:begChr m:val="("/>
                        <m:endChr m:val=")"/>
                        <m:sepChr m:val=""/>
                        <m:grow/>
                      </m:dPr>
                      <m:e>
                        <m:r>
                          <m:t>θ</m:t>
                        </m:r>
                      </m:e>
                    </m:d>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rPr>
                        <m:sty m:val="p"/>
                      </m:rPr>
                      <m:t>cos</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oMath>
            </m:oMathPara>
          </w:p>
          <w:p>
            <w:pPr>
              <w:pStyle w:val="FirstParagraph"/>
            </w:pPr>
            <w:r>
              <w:t xml:space="preserve">Now collecting together the like terms on the numerator and using the definition of</w:t>
            </w:r>
            <w:r>
              <w:t xml:space="preserve"> </w:t>
            </w:r>
            <m:oMath>
              <m:r>
                <m:rPr>
                  <m:sty m:val="p"/>
                </m:rPr>
                <m:t>cot</m:t>
              </m:r>
              <m:d>
                <m:dPr>
                  <m:begChr m:val="("/>
                  <m:endChr m:val=")"/>
                  <m:sepChr m:val=""/>
                  <m:grow/>
                </m:dPr>
                <m:e>
                  <m:r>
                    <m:t>θ</m:t>
                  </m:r>
                </m:e>
              </m:d>
            </m:oMath>
            <w:r>
              <w:t xml:space="preserve"> </w:t>
            </w:r>
            <w:r>
              <w:t xml:space="preserve">you can state that</w:t>
            </w:r>
          </w:p>
          <w:p>
            <w:pPr>
              <w:pStyle w:val="BodyText"/>
            </w:pPr>
            <m:oMathPara>
              <m:oMathParaPr>
                <m:jc m:val="center"/>
              </m:oMathParaPr>
              <m:oMath>
                <m:f>
                  <m:fPr>
                    <m:type m:val="bar"/>
                  </m:fPr>
                  <m:num>
                    <m:r>
                      <m:rPr>
                        <m:sty m:val="p"/>
                      </m:rPr>
                      <m:t>cos</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t>2</m:t>
                    </m:r>
                    <m:r>
                      <m:rPr>
                        <m:sty m:val="p"/>
                      </m:rPr>
                      <m:t>cos</m:t>
                    </m:r>
                    <m:d>
                      <m:dPr>
                        <m:begChr m:val="("/>
                        <m:endChr m:val=")"/>
                        <m:sepChr m:val=""/>
                        <m:grow/>
                      </m:dPr>
                      <m:e>
                        <m:r>
                          <m:t>θ</m:t>
                        </m:r>
                      </m:e>
                    </m:d>
                  </m:num>
                  <m:den>
                    <m:r>
                      <m:t>2</m:t>
                    </m:r>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den>
                </m:f>
                <m:r>
                  <m:rPr>
                    <m:sty m:val="p"/>
                  </m:rPr>
                  <m:t>=</m:t>
                </m:r>
                <m:r>
                  <m:rPr>
                    <m:sty m:val="p"/>
                  </m:rPr>
                  <m:t>sin</m:t>
                </m:r>
                <m:d>
                  <m:dPr>
                    <m:begChr m:val="("/>
                    <m:endChr m:val=")"/>
                    <m:sepChr m:val=""/>
                    <m:grow/>
                  </m:dPr>
                  <m:e>
                    <m:r>
                      <m:t>θ</m:t>
                    </m:r>
                  </m:e>
                </m:d>
                <m:r>
                  <m:rPr>
                    <m:sty m:val="p"/>
                  </m:rPr>
                  <m:t>.</m:t>
                </m:r>
              </m:oMath>
            </m:oMathPara>
          </w:p>
        </w:tc>
      </w:tr>
    </w:tbl>
    <w:bookmarkStart w:id="72" w:name="quick-check-problems"/>
    <w:p>
      <w:pPr>
        <w:pStyle w:val="Heading2"/>
      </w:pPr>
      <w:r>
        <w:t xml:space="preserve">Quick check problems</w:t>
      </w:r>
    </w:p>
    <w:p>
      <w:pPr>
        <w:numPr>
          <w:ilvl w:val="0"/>
          <w:numId w:val="1003"/>
        </w:numPr>
      </w:pPr>
      <w:r>
        <w:t xml:space="preserve">If</w:t>
      </w:r>
      <w:r>
        <w:t xml:space="preserve"> </w:t>
      </w:r>
      <m:oMath>
        <m:r>
          <m:rPr>
            <m:sty m:val="p"/>
          </m:rPr>
          <m:t>sin</m:t>
        </m:r>
        <m:d>
          <m:dPr>
            <m:begChr m:val="("/>
            <m:endChr m:val=")"/>
            <m:sepChr m:val=""/>
            <m:grow/>
          </m:dPr>
          <m:e>
            <m:r>
              <m:t>θ</m:t>
            </m:r>
          </m:e>
        </m:d>
      </m:oMath>
      <w:r>
        <w:t xml:space="preserve"> </w:t>
      </w:r>
      <w:r>
        <w:t xml:space="preserve">has the value</w:t>
      </w:r>
      <w:r>
        <w:t xml:space="preserve"> </w:t>
      </w:r>
      <m:oMath>
        <m:f>
          <m:fPr>
            <m:type m:val="bar"/>
          </m:fPr>
          <m:num>
            <m:rad>
              <m:radPr>
                <m:degHide m:val="1"/>
              </m:radPr>
              <m:deg/>
              <m:e>
                <m:r>
                  <m:t>2</m:t>
                </m:r>
              </m:e>
            </m:rad>
          </m:num>
          <m:den>
            <m:r>
              <m:t>2</m:t>
            </m:r>
          </m:den>
        </m:f>
      </m:oMath>
      <w:r>
        <w:t xml:space="preserve">, does</w:t>
      </w:r>
      <w:r>
        <w:t xml:space="preserve"> </w:t>
      </w:r>
      <m:oMath>
        <m:r>
          <m:rPr>
            <m:sty m:val="p"/>
          </m:rPr>
          <m:t>cos</m:t>
        </m:r>
        <m:d>
          <m:dPr>
            <m:begChr m:val="("/>
            <m:endChr m:val=")"/>
            <m:sepChr m:val=""/>
            <m:grow/>
          </m:dPr>
          <m:e>
            <m:r>
              <m:t>θ</m:t>
            </m:r>
          </m:e>
        </m:d>
      </m:oMath>
      <w:r>
        <w:t xml:space="preserve"> </w:t>
      </w:r>
      <w:r>
        <w:t xml:space="preserve">have the same value?</w:t>
      </w:r>
    </w:p>
    <w:p>
      <w:pPr>
        <w:numPr>
          <w:ilvl w:val="0"/>
          <w:numId w:val="1003"/>
        </w:numPr>
      </w:pPr>
      <w:r>
        <w:t xml:space="preserve">You are given the following information on a right-angled triangle.</w:t>
      </w:r>
    </w:p>
    <w:p>
      <w:pPr>
        <w:numPr>
          <w:ilvl w:val="0"/>
          <w:numId w:val="1004"/>
        </w:numPr>
        <w:pStyle w:val="Compact"/>
      </w:pPr>
      <m:oMath>
        <m:r>
          <m:rPr>
            <m:sty m:val="p"/>
          </m:rPr>
          <m:t>tan</m:t>
        </m:r>
        <m:d>
          <m:dPr>
            <m:begChr m:val="("/>
            <m:endChr m:val=")"/>
            <m:sepChr m:val=""/>
            <m:grow/>
          </m:dPr>
          <m:e>
            <m:r>
              <m:t>θ</m:t>
            </m:r>
          </m:e>
        </m:d>
        <m:r>
          <m:rPr>
            <m:sty m:val="p"/>
          </m:rPr>
          <m:t>=</m:t>
        </m:r>
        <m:f>
          <m:fPr>
            <m:type m:val="bar"/>
          </m:fPr>
          <m:num>
            <m:r>
              <m:t>3</m:t>
            </m:r>
          </m:num>
          <m:den>
            <m:r>
              <m:t>4</m:t>
            </m:r>
          </m:den>
        </m:f>
      </m:oMath>
    </w:p>
    <w:p>
      <w:pPr>
        <w:numPr>
          <w:ilvl w:val="0"/>
          <w:numId w:val="1004"/>
        </w:numPr>
        <w:pStyle w:val="Compact"/>
      </w:pPr>
      <w:r>
        <w:t xml:space="preserve">the smallest side has a length of 3.</w:t>
      </w:r>
    </w:p>
    <w:p>
      <w:pPr>
        <w:pStyle w:val="FirstParagraph"/>
      </w:pPr>
      <w:r>
        <w:t xml:space="preserve">Identify the size of the hypotenuse.</w:t>
      </w:r>
    </w:p>
    <w:p>
      <w:pPr>
        <w:numPr>
          <w:ilvl w:val="0"/>
          <w:numId w:val="1005"/>
        </w:numPr>
        <w:pStyle w:val="Compact"/>
      </w:pPr>
      <w:r>
        <w:t xml:space="preserve">Which of the following is equal to</w:t>
      </w:r>
      <w:r>
        <w:t xml:space="preserve"> </w:t>
      </w:r>
      <m:oMath>
        <m:r>
          <m:rPr>
            <m:sty m:val="p"/>
          </m:rPr>
          <m:t>csc</m:t>
        </m:r>
        <m:d>
          <m:dPr>
            <m:begChr m:val="("/>
            <m:endChr m:val=")"/>
            <m:sepChr m:val=""/>
            <m:grow/>
          </m:dPr>
          <m:e>
            <m:r>
              <m:t>π</m:t>
            </m:r>
            <m:r>
              <m:rPr>
                <m:sty m:val="p"/>
              </m:rPr>
              <m:t>/</m:t>
            </m:r>
            <m:r>
              <m:t>3</m:t>
            </m:r>
          </m:e>
        </m:d>
      </m:oMath>
      <w:r>
        <w:t xml:space="preserve">:</w:t>
      </w:r>
      <w:r>
        <w:t xml:space="preserve"> </w:t>
      </w:r>
      <m:oMath>
        <m:r>
          <m:t>1</m:t>
        </m:r>
        <m:r>
          <m:rPr>
            <m:sty m:val="p"/>
          </m:rPr>
          <m:t>/</m:t>
        </m:r>
        <m:r>
          <m:t>2</m:t>
        </m:r>
      </m:oMath>
      <w:r>
        <w:t xml:space="preserve">,</w:t>
      </w:r>
      <w:r>
        <w:t xml:space="preserve"> </w:t>
      </w:r>
      <m:oMath>
        <m:r>
          <m:t>2</m:t>
        </m:r>
      </m:oMath>
      <w:r>
        <w:t xml:space="preserve">,</w:t>
      </w:r>
      <w:r>
        <w:t xml:space="preserve"> </w:t>
      </w:r>
      <m:oMath>
        <m:rad>
          <m:radPr>
            <m:degHide m:val="1"/>
          </m:radPr>
          <m:deg/>
          <m:e>
            <m:r>
              <m:t>3</m:t>
            </m:r>
          </m:e>
        </m:rad>
        <m:r>
          <m:rPr>
            <m:sty m:val="p"/>
          </m:rPr>
          <m:t>/</m:t>
        </m:r>
        <m:r>
          <m:t>2</m:t>
        </m:r>
      </m:oMath>
      <w:r>
        <w:t xml:space="preserve">, or</w:t>
      </w:r>
      <w:r>
        <w:t xml:space="preserve"> </w:t>
      </w:r>
      <m:oMath>
        <m:r>
          <m:t>2</m:t>
        </m:r>
        <m:r>
          <m:rPr>
            <m:sty m:val="p"/>
          </m:rPr>
          <m:t>/</m:t>
        </m:r>
        <m:rad>
          <m:radPr>
            <m:degHide m:val="1"/>
          </m:radPr>
          <m:deg/>
          <m:e>
            <m:r>
              <m:t>3</m:t>
            </m:r>
          </m:e>
        </m:rad>
      </m:oMath>
      <w:r>
        <w:t xml:space="preserve">?</w:t>
      </w:r>
    </w:p>
    <w:bookmarkEnd w:id="72"/>
    <w:bookmarkEnd w:id="73"/>
    <w:bookmarkStart w:id="78" w:name="further-reading"/>
    <w:p>
      <w:pPr>
        <w:pStyle w:val="Heading1"/>
      </w:pPr>
      <w:r>
        <w:t xml:space="preserve">Further reading</w:t>
      </w:r>
    </w:p>
    <w:p>
      <w:pPr>
        <w:pStyle w:val="FirstParagraph"/>
      </w:pPr>
      <w:hyperlink r:id="rId74">
        <w:r>
          <w:rPr>
            <w:rStyle w:val="Hyperlink"/>
          </w:rPr>
          <w:t xml:space="preserve">For more questions on the subject, please go to Questions: Trigonometry (radians).</w:t>
        </w:r>
      </w:hyperlink>
    </w:p>
    <w:p>
      <w:pPr>
        <w:pStyle w:val="BodyText"/>
      </w:pPr>
      <w:r>
        <w:t xml:space="preserve">After this guide you may consider expanding your knowledge of trigonometry by reading</w:t>
      </w:r>
      <w:r>
        <w:t xml:space="preserve"> </w:t>
      </w:r>
      <w:hyperlink r:id="rId75">
        <w:r>
          <w:rPr>
            <w:rStyle w:val="Hyperlink"/>
          </w:rPr>
          <w:t xml:space="preserve">Guide: Trigonometric identities (radians)</w:t>
        </w:r>
      </w:hyperlink>
      <w:r>
        <w:t xml:space="preserve"> </w:t>
      </w:r>
      <w:r>
        <w:t xml:space="preserve">or</w:t>
      </w:r>
      <w:r>
        <w:t xml:space="preserve"> </w:t>
      </w:r>
      <w:hyperlink r:id="rId76">
        <w:r>
          <w:rPr>
            <w:rStyle w:val="Hyperlink"/>
          </w:rPr>
          <w:t xml:space="preserve">Guide: Rearranging equations involving trigonometry and logarithms</w:t>
        </w:r>
      </w:hyperlink>
      <w:r>
        <w:t xml:space="preserve">.</w:t>
      </w:r>
    </w:p>
    <w:p>
      <w:pPr>
        <w:pStyle w:val="BodyText"/>
      </w:pPr>
      <w:hyperlink r:id="rId21">
        <w:r>
          <w:rPr>
            <w:rStyle w:val="Hyperlink"/>
          </w:rPr>
          <w:t xml:space="preserve">Guide: Trigonometry (degrees) is a version of this guide using degrees to measure angles.</w:t>
        </w:r>
      </w:hyperlink>
    </w:p>
    <w:bookmarkStart w:id="77" w:name="version-history"/>
    <w:p>
      <w:pPr>
        <w:pStyle w:val="Heading2"/>
      </w:pPr>
      <w:r>
        <w:t xml:space="preserve">Version history</w:t>
      </w:r>
    </w:p>
    <w:p>
      <w:pPr>
        <w:pStyle w:val="FirstParagraph"/>
      </w:pPr>
      <w:r>
        <w:t xml:space="preserve">v1.0: initial version created 08/23 by Dzhemma Ruseva, Ellie Gurini, Ciara Cormican as part of a University of St Andrews STEP project.</w:t>
      </w:r>
    </w:p>
    <w:p>
      <w:pPr>
        <w:numPr>
          <w:ilvl w:val="0"/>
          <w:numId w:val="1006"/>
        </w:numPr>
        <w:pStyle w:val="Compact"/>
      </w:pPr>
      <w:r>
        <w:t xml:space="preserve">v1.1: edited 04/24 by tdhc, and split into a version using degrees and a version using radians.</w:t>
      </w:r>
    </w:p>
    <w:bookmarkEnd w:id="77"/>
    <w:bookmarkEnd w:id="7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31">
    <w:nsid w:val="A9943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23" Target="media/rId23.png" /><Relationship Type="http://schemas.openxmlformats.org/officeDocument/2006/relationships/image" Id="rId45" Target="media/rId45.png" /><Relationship Type="http://schemas.openxmlformats.org/officeDocument/2006/relationships/image" Id="rId51" Target="media/rId51.png" /><Relationship Type="http://schemas.openxmlformats.org/officeDocument/2006/relationships/image" Id="rId41" Target="media/rId41.png" /><Relationship Type="http://schemas.openxmlformats.org/officeDocument/2006/relationships/image" Id="rId55" Target="media/rId55.png" /><Relationship Type="http://schemas.openxmlformats.org/officeDocument/2006/relationships/image" Id="rId60" Target="media/rId60.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hyperlink" Id="rId74" Target="../questions/qs-trigonometry-radians.qmd" TargetMode="External" /><Relationship Type="http://schemas.openxmlformats.org/officeDocument/2006/relationships/hyperlink" Id="rId20" Target="radians.qmd" TargetMode="External" /><Relationship Type="http://schemas.openxmlformats.org/officeDocument/2006/relationships/hyperlink" Id="rId76" Target="rearrangingtrigandlogs.qmd" TargetMode="External" /><Relationship Type="http://schemas.openxmlformats.org/officeDocument/2006/relationships/hyperlink" Id="rId75" Target="trigonometricidentities-degrees.qmd" TargetMode="External" /><Relationship Type="http://schemas.openxmlformats.org/officeDocument/2006/relationships/hyperlink" Id="rId21" Target="trigonometry-degrees.qmd" TargetMode="External" /></Relationships>
</file>

<file path=word/_rels/footnotes.xml.rels><?xml version="1.0" encoding="UTF-8"?><Relationships xmlns="http://schemas.openxmlformats.org/package/2006/relationships"><Relationship Type="http://schemas.openxmlformats.org/officeDocument/2006/relationships/hyperlink" Id="rId74" Target="../questions/qs-trigonometry-radians.qmd" TargetMode="External" /><Relationship Type="http://schemas.openxmlformats.org/officeDocument/2006/relationships/hyperlink" Id="rId20" Target="radians.qmd" TargetMode="External" /><Relationship Type="http://schemas.openxmlformats.org/officeDocument/2006/relationships/hyperlink" Id="rId76" Target="rearrangingtrigandlogs.qmd" TargetMode="External" /><Relationship Type="http://schemas.openxmlformats.org/officeDocument/2006/relationships/hyperlink" Id="rId75" Target="trigonometricidentities-degrees.qmd" TargetMode="External" /><Relationship Type="http://schemas.openxmlformats.org/officeDocument/2006/relationships/hyperlink" Id="rId21" Target="trigonometry-degre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Trigonometry (radians)</dc:title>
  <dc:creator>Ciara Cormican, Ellie Gurini, Dzhemma Ruseva</dc:creator>
  <cp:keywords/>
  <dcterms:created xsi:type="dcterms:W3CDTF">2024-08-20T14:56:54Z</dcterms:created>
  <dcterms:modified xsi:type="dcterms:W3CDTF">2024-08-20T14:56:54Z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Trigonometric functions are key concepts which will appear frequently throughout your mathematical studies. They have uses in geometry, calculus, mechanics, and much more. This guide uses radians to measure angles.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comments">
    <vt:lpwstr/>
  </property>
  <property fmtid="{D5CDD505-2E9C-101B-9397-08002B2CF9AE}" pid="9" name="header-includes">
    <vt:lpwstr/>
  </property>
  <property fmtid="{D5CDD505-2E9C-101B-9397-08002B2CF9AE}" pid="10" name="image">
    <vt:lpwstr>FiguresPNG/intrototrig-fig1-1.png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