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2"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1"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British Dyslexic Association style guide</w:t>
        </w:r>
      </w:hyperlink>
    </w:p>
    <w:p>
      <w:pPr>
        <w:numPr>
          <w:ilvl w:val="0"/>
          <w:numId w:val="1011"/>
        </w:numPr>
      </w:pPr>
      <w:hyperlink r:id="rId58">
        <w:r>
          <w:rPr>
            <w:rStyle w:val="Hyperlink"/>
          </w:rPr>
          <w:t xml:space="preserve">London Mathematical Society: Mathematics and Accessibility</w:t>
        </w:r>
      </w:hyperlink>
    </w:p>
    <w:p>
      <w:pPr>
        <w:numPr>
          <w:ilvl w:val="0"/>
          <w:numId w:val="1011"/>
        </w:numPr>
      </w:pPr>
      <w:hyperlink r:id="rId59">
        <w:r>
          <w:rPr>
            <w:rStyle w:val="Hyperlink"/>
          </w:rPr>
          <w:t xml:space="preserve">Make Things Accessible: Accessible STEMM introduction</w:t>
        </w:r>
      </w:hyperlink>
    </w:p>
    <w:p>
      <w:pPr>
        <w:numPr>
          <w:ilvl w:val="0"/>
          <w:numId w:val="1011"/>
        </w:numPr>
      </w:pPr>
      <w:hyperlink r:id="rId60">
        <w:r>
          <w:rPr>
            <w:rStyle w:val="Hyperlink"/>
          </w:rPr>
          <w:t xml:space="preserve">Symbols guide - inspiration for ours!</w:t>
        </w:r>
      </w:hyperlink>
    </w:p>
    <w:bookmarkEnd w:id="61"/>
    <w:bookmarkEnd w:id="62"/>
    <w:bookmarkStart w:id="65" w:name="inspiration-station"/>
    <w:p>
      <w:pPr>
        <w:pStyle w:val="Heading1"/>
      </w:pPr>
      <w:r>
        <w:t xml:space="preserve">Inspiration station</w:t>
      </w:r>
    </w:p>
    <w:bookmarkStart w:id="63"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bookmarkEnd w:id="63"/>
    <w:bookmarkStart w:id="64"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2024-10-11T13:07:39Z</dcterms:created>
  <dcterms:modified xsi:type="dcterms:W3CDTF">2024-10-11T13:07:39Z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