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E87" w:rsidRDefault="00596EA7" w:rsidP="00596EA7">
      <w:pPr>
        <w:pStyle w:val="Heading1"/>
        <w:jc w:val="center"/>
      </w:pPr>
      <w:r>
        <w:t xml:space="preserve">Walmart Online Grocery </w:t>
      </w:r>
      <w:r w:rsidR="00EF138D">
        <w:t>Case</w:t>
      </w:r>
      <w:r>
        <w:t xml:space="preserve"> Study</w:t>
      </w:r>
    </w:p>
    <w:p w:rsidR="00596EA7" w:rsidRDefault="00596EA7" w:rsidP="00596EA7"/>
    <w:p w:rsidR="00596EA7" w:rsidRDefault="00596EA7" w:rsidP="00596EA7">
      <w:pPr>
        <w:pStyle w:val="Heading2"/>
      </w:pPr>
      <w:r>
        <w:t>Background</w:t>
      </w:r>
    </w:p>
    <w:p w:rsidR="00596EA7" w:rsidRDefault="00596EA7" w:rsidP="00596EA7">
      <w:r>
        <w:t xml:space="preserve">In early 2014 Walmart US started its online grocery service at </w:t>
      </w:r>
      <w:r w:rsidR="00312DE1">
        <w:t xml:space="preserve">San Jose (CA), </w:t>
      </w:r>
      <w:r>
        <w:t>Denver</w:t>
      </w:r>
      <w:r w:rsidR="00312DE1">
        <w:t xml:space="preserve"> (CO)</w:t>
      </w:r>
      <w:r>
        <w:t>, Phoenix</w:t>
      </w:r>
      <w:r w:rsidR="00312DE1">
        <w:t xml:space="preserve"> (AZ),</w:t>
      </w:r>
      <w:r>
        <w:t xml:space="preserve"> Bentonville</w:t>
      </w:r>
      <w:r w:rsidR="00312DE1">
        <w:t xml:space="preserve"> (AR) &amp; Huntsville (AL)</w:t>
      </w:r>
      <w:r>
        <w:t xml:space="preserve">. The new service will allow customers to place orders online and pick up groceries at the store later. Walmart employees will pick out all the groceries and customers just have to show up to the store and the employees will load the groceries into the customer’s car. The pick prices are the same as they are in the store and the service is free but there is a minimum purchase of $30. </w:t>
      </w:r>
    </w:p>
    <w:p w:rsidR="00596EA7" w:rsidRDefault="00596EA7" w:rsidP="00596EA7">
      <w:r w:rsidRPr="00596EA7">
        <w:t>Customers like the pickup option because it turns what can otherwise be a long, sometimes two-hour grocery shopping trip into something that gets handled in a matter of minutes. And unlike grocery delivery, you don’t have to wait around your home for the delivery or pay the associated delivery fees.</w:t>
      </w:r>
    </w:p>
    <w:p w:rsidR="0040079E" w:rsidRDefault="0040079E" w:rsidP="0040079E">
      <w:pPr>
        <w:pStyle w:val="Heading2"/>
      </w:pPr>
      <w:r>
        <w:t>Business Objective</w:t>
      </w:r>
    </w:p>
    <w:p w:rsidR="0040079E" w:rsidRDefault="00312DE1" w:rsidP="0040079E">
      <w:r>
        <w:t>Walmart wants to understand the impact of Online Grocery on Walmart customers.</w:t>
      </w:r>
    </w:p>
    <w:p w:rsidR="0040079E" w:rsidRDefault="0040079E" w:rsidP="0040079E">
      <w:pPr>
        <w:pStyle w:val="Heading2"/>
      </w:pPr>
      <w:r>
        <w:t xml:space="preserve">Business </w:t>
      </w:r>
      <w:r w:rsidR="001547D6">
        <w:t>Q</w:t>
      </w:r>
      <w:r>
        <w:t>uestions:</w:t>
      </w:r>
    </w:p>
    <w:p w:rsidR="00312DE1" w:rsidRDefault="00312DE1" w:rsidP="00312DE1">
      <w:pPr>
        <w:pStyle w:val="ListParagraph"/>
        <w:numPr>
          <w:ilvl w:val="0"/>
          <w:numId w:val="8"/>
        </w:numPr>
      </w:pPr>
      <w:r>
        <w:t>What metrics should be used to measure the impact of OG on customers (lift)?</w:t>
      </w:r>
    </w:p>
    <w:p w:rsidR="00312DE1" w:rsidRDefault="00312DE1" w:rsidP="00312DE1">
      <w:pPr>
        <w:pStyle w:val="ListParagraph"/>
        <w:numPr>
          <w:ilvl w:val="0"/>
          <w:numId w:val="8"/>
        </w:numPr>
      </w:pPr>
      <w:r>
        <w:t>What is the impact of OG from a store perspective (transfer from store)?</w:t>
      </w:r>
    </w:p>
    <w:p w:rsidR="00312DE1" w:rsidRDefault="00312DE1" w:rsidP="00312DE1">
      <w:pPr>
        <w:pStyle w:val="ListParagraph"/>
        <w:numPr>
          <w:ilvl w:val="0"/>
          <w:numId w:val="8"/>
        </w:numPr>
      </w:pPr>
      <w:r>
        <w:t>How to select the right set of customers to evaluate?</w:t>
      </w:r>
    </w:p>
    <w:p w:rsidR="00312DE1" w:rsidRDefault="00312DE1" w:rsidP="00312DE1">
      <w:pPr>
        <w:pStyle w:val="ListParagraph"/>
        <w:numPr>
          <w:ilvl w:val="0"/>
          <w:numId w:val="8"/>
        </w:numPr>
      </w:pPr>
      <w:r>
        <w:t>How do you benchmark the values that you get?</w:t>
      </w:r>
    </w:p>
    <w:p w:rsidR="001547D6" w:rsidRDefault="001547D6" w:rsidP="001547D6">
      <w:pPr>
        <w:pStyle w:val="Heading2"/>
      </w:pPr>
      <w:r>
        <w:t>Discussion Points</w:t>
      </w:r>
    </w:p>
    <w:p w:rsidR="001547D6" w:rsidRDefault="001547D6" w:rsidP="001547D6">
      <w:pPr>
        <w:pStyle w:val="ListParagraph"/>
        <w:numPr>
          <w:ilvl w:val="0"/>
          <w:numId w:val="9"/>
        </w:numPr>
      </w:pPr>
      <w:r>
        <w:t>Test &amp; Control methodology</w:t>
      </w:r>
    </w:p>
    <w:p w:rsidR="001547D6" w:rsidRDefault="001547D6" w:rsidP="001547D6">
      <w:pPr>
        <w:pStyle w:val="ListParagraph"/>
        <w:numPr>
          <w:ilvl w:val="0"/>
          <w:numId w:val="9"/>
        </w:numPr>
      </w:pPr>
      <w:r>
        <w:t>Households vs Stores</w:t>
      </w:r>
    </w:p>
    <w:p w:rsidR="001547D6" w:rsidRDefault="001547D6" w:rsidP="001547D6">
      <w:pPr>
        <w:pStyle w:val="ListParagraph"/>
        <w:numPr>
          <w:ilvl w:val="0"/>
          <w:numId w:val="9"/>
        </w:numPr>
      </w:pPr>
      <w:r>
        <w:t>The period of study (pre, capture, post)</w:t>
      </w:r>
    </w:p>
    <w:p w:rsidR="001547D6" w:rsidRDefault="001547D6" w:rsidP="001547D6">
      <w:pPr>
        <w:pStyle w:val="ListParagraph"/>
        <w:numPr>
          <w:ilvl w:val="0"/>
          <w:numId w:val="9"/>
        </w:numPr>
      </w:pPr>
      <w:r>
        <w:t>Identification of Test customers (OG adopters)</w:t>
      </w:r>
    </w:p>
    <w:p w:rsidR="001547D6" w:rsidRDefault="001547D6" w:rsidP="001547D6">
      <w:pPr>
        <w:pStyle w:val="ListParagraph"/>
        <w:numPr>
          <w:ilvl w:val="0"/>
          <w:numId w:val="9"/>
        </w:numPr>
      </w:pPr>
      <w:r>
        <w:t>Idenfication of Control customers</w:t>
      </w:r>
    </w:p>
    <w:p w:rsidR="001547D6" w:rsidRDefault="001547D6" w:rsidP="001547D6">
      <w:pPr>
        <w:pStyle w:val="ListParagraph"/>
        <w:numPr>
          <w:ilvl w:val="1"/>
          <w:numId w:val="9"/>
        </w:numPr>
      </w:pPr>
      <w:r>
        <w:t>Random sampling</w:t>
      </w:r>
    </w:p>
    <w:p w:rsidR="001547D6" w:rsidRDefault="001547D6" w:rsidP="001547D6">
      <w:pPr>
        <w:pStyle w:val="ListParagraph"/>
        <w:numPr>
          <w:ilvl w:val="1"/>
          <w:numId w:val="9"/>
        </w:numPr>
      </w:pPr>
      <w:r>
        <w:t>Stratified random sampling</w:t>
      </w:r>
    </w:p>
    <w:p w:rsidR="001547D6" w:rsidRDefault="001547D6" w:rsidP="001547D6">
      <w:pPr>
        <w:pStyle w:val="ListParagraph"/>
        <w:numPr>
          <w:ilvl w:val="1"/>
          <w:numId w:val="9"/>
        </w:numPr>
      </w:pPr>
      <w:r>
        <w:t>Deciling</w:t>
      </w:r>
      <w:r>
        <w:tab/>
      </w:r>
    </w:p>
    <w:p w:rsidR="001547D6" w:rsidRDefault="001547D6" w:rsidP="001547D6">
      <w:pPr>
        <w:pStyle w:val="ListParagraph"/>
        <w:numPr>
          <w:ilvl w:val="1"/>
          <w:numId w:val="9"/>
        </w:numPr>
      </w:pPr>
      <w:r>
        <w:t>Decile groups - Primary, secondary, occassional &amp; bottom shoppers</w:t>
      </w:r>
    </w:p>
    <w:p w:rsidR="001547D6" w:rsidRDefault="001547D6" w:rsidP="001547D6">
      <w:pPr>
        <w:pStyle w:val="ListParagraph"/>
        <w:numPr>
          <w:ilvl w:val="1"/>
          <w:numId w:val="9"/>
        </w:numPr>
      </w:pPr>
      <w:r>
        <w:t>Market segmentation (Geography</w:t>
      </w:r>
      <w:r w:rsidR="008307DA">
        <w:t xml:space="preserve"> – 5 markets</w:t>
      </w:r>
      <w:r>
        <w:t>)</w:t>
      </w:r>
    </w:p>
    <w:p w:rsidR="001547D6" w:rsidRDefault="001547D6" w:rsidP="001547D6">
      <w:pPr>
        <w:pStyle w:val="ListParagraph"/>
        <w:numPr>
          <w:ilvl w:val="1"/>
          <w:numId w:val="9"/>
        </w:numPr>
      </w:pPr>
      <w:r>
        <w:t xml:space="preserve">Test vs Control </w:t>
      </w:r>
      <w:r w:rsidR="008307DA">
        <w:t>r</w:t>
      </w:r>
      <w:r>
        <w:t>atio</w:t>
      </w:r>
      <w:r w:rsidR="008307DA">
        <w:t xml:space="preserve"> of customers</w:t>
      </w:r>
    </w:p>
    <w:p w:rsidR="00E8071E" w:rsidRDefault="00E8071E" w:rsidP="001547D6">
      <w:pPr>
        <w:pStyle w:val="ListParagraph"/>
        <w:numPr>
          <w:ilvl w:val="1"/>
          <w:numId w:val="9"/>
        </w:numPr>
      </w:pPr>
      <w:r>
        <w:t>Test - Control pre period distributions (Hypothesis testing)</w:t>
      </w:r>
    </w:p>
    <w:p w:rsidR="001547D6" w:rsidRDefault="001547D6" w:rsidP="001547D6">
      <w:pPr>
        <w:pStyle w:val="ListParagraph"/>
        <w:numPr>
          <w:ilvl w:val="0"/>
          <w:numId w:val="9"/>
        </w:numPr>
      </w:pPr>
      <w:r>
        <w:t>Transfer from stores (cannibilization)</w:t>
      </w:r>
    </w:p>
    <w:p w:rsidR="001547D6" w:rsidRDefault="001547D6" w:rsidP="001547D6">
      <w:pPr>
        <w:pStyle w:val="ListParagraph"/>
        <w:numPr>
          <w:ilvl w:val="1"/>
          <w:numId w:val="9"/>
        </w:numPr>
      </w:pPr>
      <w:r>
        <w:t>Ratio of LY to TY</w:t>
      </w:r>
    </w:p>
    <w:p w:rsidR="001547D6" w:rsidRDefault="001547D6" w:rsidP="001547D6">
      <w:pPr>
        <w:pStyle w:val="ListParagraph"/>
        <w:numPr>
          <w:ilvl w:val="1"/>
          <w:numId w:val="9"/>
        </w:numPr>
      </w:pPr>
      <w:r>
        <w:t>Expected spend vs Actual spend in store</w:t>
      </w:r>
    </w:p>
    <w:p w:rsidR="001547D6" w:rsidRPr="001547D6" w:rsidRDefault="001547D6" w:rsidP="001547D6">
      <w:pPr>
        <w:pStyle w:val="ListParagraph"/>
        <w:numPr>
          <w:ilvl w:val="1"/>
          <w:numId w:val="9"/>
        </w:numPr>
      </w:pPr>
      <w:r>
        <w:t>Incremental from OG</w:t>
      </w:r>
    </w:p>
    <w:p w:rsidR="00312DE1" w:rsidRDefault="00312DE1" w:rsidP="00312DE1">
      <w:pPr>
        <w:pStyle w:val="Heading2"/>
      </w:pPr>
      <w:r>
        <w:lastRenderedPageBreak/>
        <w:t>OG Assortment</w:t>
      </w:r>
      <w:r w:rsidR="008307DA">
        <w:t xml:space="preserve"> Case Study (optional)</w:t>
      </w:r>
      <w:bookmarkStart w:id="0" w:name="_GoBack"/>
      <w:bookmarkEnd w:id="0"/>
    </w:p>
    <w:p w:rsidR="00312DE1" w:rsidRDefault="00312DE1" w:rsidP="00312DE1">
      <w:r>
        <w:t>OG team will pilot a 30-minute guaranteed pickup proposition with a 30-item basket maximum for a fee. In order to deliver on this promise, the operations team would like to limit the breadth of assortment available to maximize efficiency of the in-store pickers.  Today the average basket size is ~$110, which largely suggests shoppers use the current OGP service for stock up trips.  The expectation is that this proposition will increase the number of fill-in and immediate needs trips.  Solving for assortment is critical; currently, the website cannot limit the assortment but the team feels that it could be an operational barrier to the program’s success and that development changes would be necessary to accommodate.</w:t>
      </w:r>
    </w:p>
    <w:p w:rsidR="00312DE1" w:rsidRDefault="00312DE1" w:rsidP="00312DE1">
      <w:r>
        <w:t>Identify the optimal assortment for this new proposition that will meet customer needs and maximize operational efficiency.</w:t>
      </w:r>
    </w:p>
    <w:p w:rsidR="00312DE1" w:rsidRDefault="00312DE1" w:rsidP="00312DE1">
      <w:pPr>
        <w:pStyle w:val="ListParagraph"/>
        <w:numPr>
          <w:ilvl w:val="0"/>
          <w:numId w:val="7"/>
        </w:numPr>
      </w:pPr>
      <w:r>
        <w:t xml:space="preserve">What are the top selling items by trip type?  For stores, for OG shoppers? </w:t>
      </w:r>
    </w:p>
    <w:p w:rsidR="00312DE1" w:rsidRDefault="00312DE1" w:rsidP="00312DE1">
      <w:pPr>
        <w:pStyle w:val="ListParagraph"/>
        <w:numPr>
          <w:ilvl w:val="0"/>
          <w:numId w:val="7"/>
        </w:numPr>
      </w:pPr>
      <w:r>
        <w:t xml:space="preserve">What does a heat map of these items look like within a store?  (e.g., can we help to draw a physical boundary in the stores to maximize efficiency of the pickers/reduce the amount of time they spend shopping the store for the orders)? </w:t>
      </w:r>
    </w:p>
    <w:p w:rsidR="00312DE1" w:rsidRDefault="00312DE1" w:rsidP="00312DE1">
      <w:pPr>
        <w:pStyle w:val="ListParagraph"/>
        <w:numPr>
          <w:ilvl w:val="0"/>
          <w:numId w:val="7"/>
        </w:numPr>
      </w:pPr>
      <w:r>
        <w:t>What can we learn from the DRIVE on fill-ins/immediate needs?</w:t>
      </w:r>
    </w:p>
    <w:p w:rsidR="00312DE1" w:rsidRPr="00312DE1" w:rsidRDefault="00312DE1" w:rsidP="00312DE1"/>
    <w:sectPr w:rsidR="00312DE1" w:rsidRPr="00312DE1" w:rsidSect="00AD4D3E">
      <w:headerReference w:type="default" r:id="rId9"/>
      <w:footerReference w:type="default" r:id="rId10"/>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A31" w:rsidRDefault="00100A31" w:rsidP="00047BC6">
      <w:pPr>
        <w:spacing w:after="0" w:line="240" w:lineRule="auto"/>
      </w:pPr>
      <w:r>
        <w:separator/>
      </w:r>
    </w:p>
  </w:endnote>
  <w:endnote w:type="continuationSeparator" w:id="0">
    <w:p w:rsidR="00100A31" w:rsidRDefault="00100A31" w:rsidP="00047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109" w:rsidRPr="00604109" w:rsidRDefault="00604109" w:rsidP="00604109">
    <w:pPr>
      <w:pStyle w:val="Header"/>
      <w:rPr>
        <w:rFonts w:ascii="Calibri" w:hAnsi="Calibri" w:cs="Calibri"/>
        <w:i/>
        <w:iCs/>
        <w:color w:val="800000" w:themeColor="accent1"/>
        <w:sz w:val="20"/>
      </w:rPr>
    </w:pPr>
    <w:r w:rsidRPr="00604109">
      <w:rPr>
        <w:rFonts w:ascii="Calibri" w:hAnsi="Calibri" w:cs="Calibri"/>
        <w:noProof/>
        <w:color w:val="800000" w:themeColor="accent1"/>
      </w:rPr>
      <mc:AlternateContent>
        <mc:Choice Requires="wps">
          <w:drawing>
            <wp:anchor distT="0" distB="0" distL="114300" distR="114300" simplePos="0" relativeHeight="251660800" behindDoc="0" locked="0" layoutInCell="1" allowOverlap="1" wp14:anchorId="076CC8FF" wp14:editId="73679EC6">
              <wp:simplePos x="0" y="0"/>
              <wp:positionH relativeFrom="column">
                <wp:posOffset>9525</wp:posOffset>
              </wp:positionH>
              <wp:positionV relativeFrom="paragraph">
                <wp:posOffset>132715</wp:posOffset>
              </wp:positionV>
              <wp:extent cx="5733288" cy="0"/>
              <wp:effectExtent l="0" t="0" r="20320" b="19050"/>
              <wp:wrapNone/>
              <wp:docPr id="3" name="Straight Connector 3"/>
              <wp:cNvGraphicFramePr/>
              <a:graphic xmlns:a="http://schemas.openxmlformats.org/drawingml/2006/main">
                <a:graphicData uri="http://schemas.microsoft.com/office/word/2010/wordprocessingShape">
                  <wps:wsp>
                    <wps:cNvCnPr/>
                    <wps:spPr bwMode="auto">
                      <a:xfrm>
                        <a:off x="0" y="0"/>
                        <a:ext cx="5733288" cy="0"/>
                      </a:xfrm>
                      <a:prstGeom prst="line">
                        <a:avLst/>
                      </a:prstGeom>
                      <a:ln w="19050">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403BEF" id="Straight Connector 3" o:spid="_x0000_s1026" style="position:absolute;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0.45pt" to="452.2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" strokecolor="maroon [3204]" strokeweight="1.5pt"/>
          </w:pict>
        </mc:Fallback>
      </mc:AlternateContent>
    </w:r>
    <w:r w:rsidRPr="00604109">
      <w:rPr>
        <w:rFonts w:ascii="Calibri" w:hAnsi="Calibri" w:cs="Calibri"/>
        <w:i/>
        <w:iCs/>
        <w:color w:val="800000" w:themeColor="accent1"/>
        <w:sz w:val="20"/>
      </w:rPr>
      <w:t xml:space="preserve">                                                                                                                             </w:t>
    </w:r>
  </w:p>
  <w:p w:rsidR="00604109" w:rsidRPr="00604109" w:rsidRDefault="00604109" w:rsidP="00604109">
    <w:pPr>
      <w:pStyle w:val="Header"/>
      <w:tabs>
        <w:tab w:val="clear" w:pos="9360"/>
        <w:tab w:val="right" w:pos="9600"/>
      </w:tabs>
      <w:ind w:right="-200"/>
      <w:rPr>
        <w:rFonts w:ascii="Calibri" w:hAnsi="Calibri" w:cs="Calibri"/>
        <w:color w:val="800000" w:themeColor="accent1"/>
      </w:rPr>
    </w:pPr>
    <w:r w:rsidRPr="00604109">
      <w:rPr>
        <w:rFonts w:ascii="Calibri" w:hAnsi="Calibri" w:cs="Calibri"/>
        <w:i/>
        <w:iCs/>
        <w:color w:val="800000" w:themeColor="accent1"/>
      </w:rPr>
      <w:t>Mu Sigma Confidential</w:t>
    </w:r>
    <w:sdt>
      <w:sdtPr>
        <w:rPr>
          <w:rFonts w:ascii="Calibri" w:hAnsi="Calibri" w:cs="Calibri"/>
          <w:color w:val="800000" w:themeColor="accent1"/>
        </w:rPr>
        <w:id w:val="1463145980"/>
        <w:docPartObj>
          <w:docPartGallery w:val="Page Numbers (Bottom of Page)"/>
          <w:docPartUnique/>
        </w:docPartObj>
      </w:sdtPr>
      <w:sdtEndPr>
        <w:rPr>
          <w:noProof/>
        </w:rPr>
      </w:sdtEndPr>
      <w:sdtContent>
        <w:r w:rsidRPr="00604109">
          <w:rPr>
            <w:rFonts w:ascii="Calibri" w:hAnsi="Calibri" w:cs="Calibri"/>
            <w:color w:val="800000" w:themeColor="accent1"/>
          </w:rPr>
          <w:tab/>
        </w:r>
        <w:r w:rsidRPr="00604109">
          <w:rPr>
            <w:rFonts w:ascii="Calibri" w:hAnsi="Calibri" w:cs="Calibri"/>
            <w:color w:val="800000" w:themeColor="accent1"/>
          </w:rPr>
          <w:fldChar w:fldCharType="begin"/>
        </w:r>
        <w:r w:rsidRPr="00604109">
          <w:rPr>
            <w:rFonts w:ascii="Calibri" w:hAnsi="Calibri" w:cs="Calibri"/>
            <w:color w:val="800000" w:themeColor="accent1"/>
          </w:rPr>
          <w:instrText xml:space="preserve"> PAGE   \* MERGEFORMAT </w:instrText>
        </w:r>
        <w:r w:rsidRPr="00604109">
          <w:rPr>
            <w:rFonts w:ascii="Calibri" w:hAnsi="Calibri" w:cs="Calibri"/>
            <w:color w:val="800000" w:themeColor="accent1"/>
          </w:rPr>
          <w:fldChar w:fldCharType="separate"/>
        </w:r>
        <w:r w:rsidR="008307DA">
          <w:rPr>
            <w:rFonts w:ascii="Calibri" w:hAnsi="Calibri" w:cs="Calibri"/>
            <w:noProof/>
            <w:color w:val="800000" w:themeColor="accent1"/>
          </w:rPr>
          <w:t>1</w:t>
        </w:r>
        <w:r w:rsidRPr="00604109">
          <w:rPr>
            <w:rFonts w:ascii="Calibri" w:hAnsi="Calibri" w:cs="Calibri"/>
            <w:noProof/>
            <w:color w:val="800000" w:themeColor="accent1"/>
          </w:rPr>
          <w:fldChar w:fldCharType="end"/>
        </w:r>
      </w:sdtContent>
    </w:sdt>
  </w:p>
  <w:p w:rsidR="00604109" w:rsidRPr="00604109" w:rsidRDefault="00604109" w:rsidP="00604109">
    <w:pPr>
      <w:pStyle w:val="Header"/>
      <w:tabs>
        <w:tab w:val="clear" w:pos="9360"/>
        <w:tab w:val="right" w:pos="9600"/>
      </w:tabs>
      <w:ind w:right="-200"/>
      <w:rPr>
        <w:rFonts w:ascii="Calibri" w:hAnsi="Calibri" w:cs="Calibri"/>
        <w:i/>
        <w:color w:val="800000" w:themeColor="accen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A31" w:rsidRDefault="00100A31" w:rsidP="00047BC6">
      <w:pPr>
        <w:spacing w:after="0" w:line="240" w:lineRule="auto"/>
      </w:pPr>
      <w:r>
        <w:separator/>
      </w:r>
    </w:p>
  </w:footnote>
  <w:footnote w:type="continuationSeparator" w:id="0">
    <w:p w:rsidR="00100A31" w:rsidRDefault="00100A31" w:rsidP="00047B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BC6" w:rsidRDefault="002901C9" w:rsidP="00047BC6">
    <w:pPr>
      <w:pStyle w:val="Header"/>
      <w:tabs>
        <w:tab w:val="clear" w:pos="9360"/>
        <w:tab w:val="right" w:pos="9400"/>
      </w:tabs>
    </w:pPr>
    <w:r>
      <w:rPr>
        <w:noProof/>
      </w:rPr>
      <w:drawing>
        <wp:anchor distT="0" distB="0" distL="114300" distR="114300" simplePos="0" relativeHeight="251655680" behindDoc="1" locked="0" layoutInCell="1" allowOverlap="1" wp14:anchorId="77A18C9F" wp14:editId="0B9CA4CE">
          <wp:simplePos x="0" y="0"/>
          <wp:positionH relativeFrom="column">
            <wp:posOffset>5262576</wp:posOffset>
          </wp:positionH>
          <wp:positionV relativeFrom="paragraph">
            <wp:posOffset>-86360</wp:posOffset>
          </wp:positionV>
          <wp:extent cx="487680" cy="45720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igma logo.jp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87680" cy="457200"/>
                  </a:xfrm>
                  <a:prstGeom prst="ellipse">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47BC6" w:rsidRDefault="00047BC6" w:rsidP="00604109">
    <w:pPr>
      <w:pStyle w:val="Header"/>
      <w:tabs>
        <w:tab w:val="clear" w:pos="9360"/>
        <w:tab w:val="right" w:pos="9027"/>
      </w:tabs>
      <w:rPr>
        <w:rFonts w:ascii="Arial" w:hAnsi="Arial" w:cs="Arial"/>
        <w:i/>
        <w:iCs/>
        <w:sz w:val="20"/>
      </w:rPr>
    </w:pPr>
    <w:r>
      <w:rPr>
        <w:rFonts w:ascii="Arial" w:hAnsi="Arial" w:cs="Arial"/>
        <w:i/>
        <w:iCs/>
        <w:sz w:val="20"/>
      </w:rPr>
      <w:t xml:space="preserve">                                                                                                                             </w:t>
    </w:r>
    <w:r w:rsidR="00604109">
      <w:rPr>
        <w:rFonts w:ascii="Arial" w:hAnsi="Arial" w:cs="Arial"/>
        <w:i/>
        <w:iCs/>
        <w:sz w:val="20"/>
      </w:rPr>
      <w:tab/>
    </w:r>
  </w:p>
  <w:p w:rsidR="00047BC6" w:rsidRPr="001E33DB" w:rsidRDefault="00032A11" w:rsidP="00047BC6">
    <w:pPr>
      <w:pStyle w:val="Header"/>
      <w:tabs>
        <w:tab w:val="clear" w:pos="9360"/>
        <w:tab w:val="right" w:pos="9600"/>
      </w:tabs>
      <w:ind w:right="-200"/>
      <w:rPr>
        <w:rFonts w:ascii="Calibri" w:hAnsi="Calibri" w:cs="Calibri"/>
        <w:color w:val="800000"/>
      </w:rPr>
    </w:pPr>
    <w:r>
      <w:rPr>
        <w:rFonts w:ascii="Calibri" w:hAnsi="Calibri" w:cs="Calibri"/>
        <w:iCs/>
        <w:color w:val="800000" w:themeColor="accent1"/>
      </w:rPr>
      <w:t>Document Header</w:t>
    </w:r>
  </w:p>
  <w:p w:rsidR="00047BC6" w:rsidRDefault="00CE592C">
    <w:pPr>
      <w:pStyle w:val="Header"/>
    </w:pPr>
    <w:r>
      <w:rPr>
        <w:noProof/>
      </w:rPr>
      <mc:AlternateContent>
        <mc:Choice Requires="wps">
          <w:drawing>
            <wp:anchor distT="0" distB="0" distL="114300" distR="114300" simplePos="0" relativeHeight="251658752" behindDoc="0" locked="0" layoutInCell="1" allowOverlap="1" wp14:anchorId="136B1BD3" wp14:editId="0F172ED8">
              <wp:simplePos x="0" y="0"/>
              <wp:positionH relativeFrom="column">
                <wp:posOffset>9525</wp:posOffset>
              </wp:positionH>
              <wp:positionV relativeFrom="paragraph">
                <wp:posOffset>33020</wp:posOffset>
              </wp:positionV>
              <wp:extent cx="5732780" cy="0"/>
              <wp:effectExtent l="0" t="0" r="20320" b="19050"/>
              <wp:wrapNone/>
              <wp:docPr id="2" name="Straight Connector 2"/>
              <wp:cNvGraphicFramePr/>
              <a:graphic xmlns:a="http://schemas.openxmlformats.org/drawingml/2006/main">
                <a:graphicData uri="http://schemas.microsoft.com/office/word/2010/wordprocessingShape">
                  <wps:wsp>
                    <wps:cNvCnPr/>
                    <wps:spPr bwMode="auto">
                      <a:xfrm>
                        <a:off x="0" y="0"/>
                        <a:ext cx="5732780" cy="0"/>
                      </a:xfrm>
                      <a:prstGeom prst="line">
                        <a:avLst/>
                      </a:prstGeom>
                      <a:ln w="19050">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07494F" id="Straight Connector 2" o:spid="_x0000_s1026" style="position:absolute;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6pt" to="452.1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" strokecolor="maroon [3204]"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71E48"/>
    <w:multiLevelType w:val="multilevel"/>
    <w:tmpl w:val="8EB89F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2307C0"/>
    <w:multiLevelType w:val="hybridMultilevel"/>
    <w:tmpl w:val="2F4E43D2"/>
    <w:lvl w:ilvl="0" w:tplc="5DEEC9C2">
      <w:start w:val="1"/>
      <w:numFmt w:val="bullet"/>
      <w:pStyle w:val="ListParagraphLevel1"/>
      <w:lvlText w:val=""/>
      <w:lvlJc w:val="left"/>
      <w:pPr>
        <w:ind w:left="753" w:hanging="360"/>
      </w:pPr>
      <w:rPr>
        <w:rFonts w:ascii="Webdings" w:hAnsi="Webdings" w:hint="default"/>
        <w:color w:val="000080"/>
      </w:rPr>
    </w:lvl>
    <w:lvl w:ilvl="1" w:tplc="04090003">
      <w:start w:val="1"/>
      <w:numFmt w:val="bullet"/>
      <w:lvlText w:val="o"/>
      <w:lvlJc w:val="left"/>
      <w:pPr>
        <w:ind w:left="1473" w:hanging="360"/>
      </w:pPr>
      <w:rPr>
        <w:rFonts w:ascii="Courier New" w:hAnsi="Courier New" w:cs="Courier New" w:hint="default"/>
      </w:rPr>
    </w:lvl>
    <w:lvl w:ilvl="2" w:tplc="04090005">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15:restartNumberingAfterBreak="0">
    <w:nsid w:val="35291291"/>
    <w:multiLevelType w:val="hybridMultilevel"/>
    <w:tmpl w:val="E91C8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251C7"/>
    <w:multiLevelType w:val="hybridMultilevel"/>
    <w:tmpl w:val="15662E74"/>
    <w:lvl w:ilvl="0" w:tplc="402AFEF8">
      <w:start w:val="1"/>
      <w:numFmt w:val="bullet"/>
      <w:lvlText w:val=""/>
      <w:lvlJc w:val="left"/>
      <w:pPr>
        <w:ind w:left="753" w:hanging="360"/>
      </w:pPr>
      <w:rPr>
        <w:rFonts w:ascii="Webdings" w:hAnsi="Webdings" w:hint="default"/>
        <w:color w:val="000080"/>
      </w:rPr>
    </w:lvl>
    <w:lvl w:ilvl="1" w:tplc="5D04BBC4">
      <w:start w:val="1"/>
      <w:numFmt w:val="bullet"/>
      <w:pStyle w:val="ListParagraphLevel2"/>
      <w:lvlText w:val="-"/>
      <w:lvlJc w:val="left"/>
      <w:pPr>
        <w:ind w:left="1473" w:hanging="360"/>
      </w:pPr>
      <w:rPr>
        <w:rFonts w:ascii="Courier New" w:hAnsi="Courier New" w:hint="default"/>
      </w:rPr>
    </w:lvl>
    <w:lvl w:ilvl="2" w:tplc="04090005">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4" w15:restartNumberingAfterBreak="0">
    <w:nsid w:val="45202F83"/>
    <w:multiLevelType w:val="hybridMultilevel"/>
    <w:tmpl w:val="5C5EF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9262DC"/>
    <w:multiLevelType w:val="multilevel"/>
    <w:tmpl w:val="C778D3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2F2B96"/>
    <w:multiLevelType w:val="hybridMultilevel"/>
    <w:tmpl w:val="8496F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9B5B28"/>
    <w:multiLevelType w:val="hybridMultilevel"/>
    <w:tmpl w:val="34261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3"/>
  </w:num>
  <w:num w:numId="4">
    <w:abstractNumId w:val="6"/>
  </w:num>
  <w:num w:numId="5">
    <w:abstractNumId w:val="5"/>
  </w:num>
  <w:num w:numId="6">
    <w:abstractNumId w:val="0"/>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EA7"/>
    <w:rsid w:val="00032A11"/>
    <w:rsid w:val="000355F8"/>
    <w:rsid w:val="0004371D"/>
    <w:rsid w:val="00047BC6"/>
    <w:rsid w:val="00057FE0"/>
    <w:rsid w:val="00065961"/>
    <w:rsid w:val="00076869"/>
    <w:rsid w:val="000C6BBE"/>
    <w:rsid w:val="000D29F6"/>
    <w:rsid w:val="000F097E"/>
    <w:rsid w:val="000F4B1A"/>
    <w:rsid w:val="00100A31"/>
    <w:rsid w:val="001547D6"/>
    <w:rsid w:val="001A6333"/>
    <w:rsid w:val="001B6F78"/>
    <w:rsid w:val="001D2328"/>
    <w:rsid w:val="001D7785"/>
    <w:rsid w:val="001E1DE4"/>
    <w:rsid w:val="001E33DB"/>
    <w:rsid w:val="002313AB"/>
    <w:rsid w:val="002369A3"/>
    <w:rsid w:val="002901C9"/>
    <w:rsid w:val="002A2804"/>
    <w:rsid w:val="002E0934"/>
    <w:rsid w:val="00312DE1"/>
    <w:rsid w:val="00333FF1"/>
    <w:rsid w:val="00336956"/>
    <w:rsid w:val="003B558A"/>
    <w:rsid w:val="0040079E"/>
    <w:rsid w:val="0048035B"/>
    <w:rsid w:val="004B1F2F"/>
    <w:rsid w:val="004E0B89"/>
    <w:rsid w:val="004E599D"/>
    <w:rsid w:val="005354E4"/>
    <w:rsid w:val="005501E3"/>
    <w:rsid w:val="00576FE5"/>
    <w:rsid w:val="005916E3"/>
    <w:rsid w:val="00596EA7"/>
    <w:rsid w:val="005A2A9B"/>
    <w:rsid w:val="005E5306"/>
    <w:rsid w:val="005E77B2"/>
    <w:rsid w:val="00604109"/>
    <w:rsid w:val="00664F68"/>
    <w:rsid w:val="00693475"/>
    <w:rsid w:val="006B5FBC"/>
    <w:rsid w:val="006C08E9"/>
    <w:rsid w:val="006F3259"/>
    <w:rsid w:val="006F4F5C"/>
    <w:rsid w:val="00705640"/>
    <w:rsid w:val="0074118A"/>
    <w:rsid w:val="00790FC5"/>
    <w:rsid w:val="007A7042"/>
    <w:rsid w:val="008307DA"/>
    <w:rsid w:val="008A383D"/>
    <w:rsid w:val="008C0104"/>
    <w:rsid w:val="008D2F2E"/>
    <w:rsid w:val="008E0AD3"/>
    <w:rsid w:val="008E63A3"/>
    <w:rsid w:val="008F1E28"/>
    <w:rsid w:val="009768EC"/>
    <w:rsid w:val="009F4B29"/>
    <w:rsid w:val="00A10DA6"/>
    <w:rsid w:val="00A240E2"/>
    <w:rsid w:val="00A3186F"/>
    <w:rsid w:val="00A42049"/>
    <w:rsid w:val="00A866EF"/>
    <w:rsid w:val="00AA2080"/>
    <w:rsid w:val="00AD4D3E"/>
    <w:rsid w:val="00B04BF8"/>
    <w:rsid w:val="00B30E87"/>
    <w:rsid w:val="00B540BC"/>
    <w:rsid w:val="00BA514F"/>
    <w:rsid w:val="00C975A5"/>
    <w:rsid w:val="00CB3185"/>
    <w:rsid w:val="00CC7EAF"/>
    <w:rsid w:val="00CE592C"/>
    <w:rsid w:val="00D2109C"/>
    <w:rsid w:val="00D46D63"/>
    <w:rsid w:val="00D963E2"/>
    <w:rsid w:val="00DE281B"/>
    <w:rsid w:val="00DE3EF7"/>
    <w:rsid w:val="00E2450A"/>
    <w:rsid w:val="00E4523E"/>
    <w:rsid w:val="00E63103"/>
    <w:rsid w:val="00E67283"/>
    <w:rsid w:val="00E67291"/>
    <w:rsid w:val="00E8071E"/>
    <w:rsid w:val="00EF138D"/>
    <w:rsid w:val="00EF534E"/>
    <w:rsid w:val="00F35938"/>
    <w:rsid w:val="00F45B6A"/>
    <w:rsid w:val="00F542F7"/>
    <w:rsid w:val="00F76420"/>
    <w:rsid w:val="00FA10A2"/>
    <w:rsid w:val="00FD53B2"/>
    <w:rsid w:val="00FE4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EA98AE-9280-46F6-92B7-D58177B9D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E87"/>
    <w:rPr>
      <w:rFonts w:ascii="Calibri" w:hAnsi="Calibri" w:cs="Times New Roman"/>
    </w:rPr>
  </w:style>
  <w:style w:type="paragraph" w:styleId="Heading1">
    <w:name w:val="heading 1"/>
    <w:basedOn w:val="Normal"/>
    <w:next w:val="Normal"/>
    <w:link w:val="Heading1Char"/>
    <w:uiPriority w:val="9"/>
    <w:qFormat/>
    <w:rsid w:val="00065961"/>
    <w:pPr>
      <w:keepNext/>
      <w:keepLines/>
      <w:spacing w:before="240" w:after="120"/>
      <w:outlineLvl w:val="0"/>
    </w:pPr>
    <w:rPr>
      <w:rFonts w:ascii="Cambria" w:eastAsiaTheme="majorEastAsia" w:hAnsi="Cambria" w:cstheme="majorBidi"/>
      <w:bCs/>
      <w:color w:val="800000" w:themeColor="accent1"/>
      <w:sz w:val="36"/>
      <w:szCs w:val="36"/>
    </w:rPr>
  </w:style>
  <w:style w:type="paragraph" w:styleId="Heading2">
    <w:name w:val="heading 2"/>
    <w:basedOn w:val="Normal"/>
    <w:next w:val="Normal"/>
    <w:link w:val="Heading2Char"/>
    <w:uiPriority w:val="9"/>
    <w:unhideWhenUsed/>
    <w:qFormat/>
    <w:rsid w:val="00065961"/>
    <w:pPr>
      <w:keepNext/>
      <w:keepLines/>
      <w:spacing w:before="240" w:after="120"/>
      <w:outlineLvl w:val="1"/>
    </w:pPr>
    <w:rPr>
      <w:rFonts w:ascii="Cambria" w:eastAsiaTheme="majorEastAsia" w:hAnsi="Cambria" w:cstheme="majorBidi"/>
      <w:bCs/>
      <w:color w:val="800000" w:themeColor="accent1"/>
      <w:sz w:val="28"/>
      <w:szCs w:val="28"/>
    </w:rPr>
  </w:style>
  <w:style w:type="paragraph" w:styleId="Heading3">
    <w:name w:val="heading 3"/>
    <w:aliases w:val="Page Heading"/>
    <w:basedOn w:val="Normal"/>
    <w:next w:val="Normal"/>
    <w:link w:val="Heading3Char"/>
    <w:uiPriority w:val="9"/>
    <w:unhideWhenUsed/>
    <w:qFormat/>
    <w:rsid w:val="00E67283"/>
    <w:pPr>
      <w:outlineLvl w:val="2"/>
    </w:pPr>
    <w:rPr>
      <w:rFonts w:ascii="Cambria" w:hAnsi="Cambria"/>
      <w:color w:val="800000" w:themeColor="accent1"/>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BC6"/>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47BC6"/>
  </w:style>
  <w:style w:type="paragraph" w:styleId="Footer">
    <w:name w:val="footer"/>
    <w:basedOn w:val="Normal"/>
    <w:link w:val="FooterChar"/>
    <w:uiPriority w:val="99"/>
    <w:unhideWhenUsed/>
    <w:rsid w:val="00047BC6"/>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47BC6"/>
  </w:style>
  <w:style w:type="paragraph" w:customStyle="1" w:styleId="H4">
    <w:name w:val="H4"/>
    <w:basedOn w:val="Normal"/>
    <w:next w:val="Normal"/>
    <w:rsid w:val="00047BC6"/>
    <w:pPr>
      <w:keepNext/>
      <w:spacing w:before="100" w:after="100" w:line="240" w:lineRule="auto"/>
      <w:outlineLvl w:val="4"/>
    </w:pPr>
    <w:rPr>
      <w:rFonts w:ascii="Times New Roman" w:eastAsia="Times New Roman" w:hAnsi="Times New Roman"/>
      <w:b/>
      <w:snapToGrid w:val="0"/>
      <w:sz w:val="24"/>
      <w:szCs w:val="20"/>
    </w:rPr>
  </w:style>
  <w:style w:type="paragraph" w:styleId="BalloonText">
    <w:name w:val="Balloon Text"/>
    <w:basedOn w:val="Normal"/>
    <w:link w:val="BalloonTextChar"/>
    <w:uiPriority w:val="99"/>
    <w:semiHidden/>
    <w:unhideWhenUsed/>
    <w:rsid w:val="00047BC6"/>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47BC6"/>
    <w:rPr>
      <w:rFonts w:ascii="Tahoma" w:hAnsi="Tahoma" w:cs="Tahoma"/>
      <w:sz w:val="16"/>
      <w:szCs w:val="16"/>
    </w:rPr>
  </w:style>
  <w:style w:type="paragraph" w:customStyle="1" w:styleId="MyText">
    <w:name w:val="MyText"/>
    <w:basedOn w:val="BodyText3"/>
    <w:link w:val="MyTextChar"/>
    <w:uiPriority w:val="99"/>
    <w:rsid w:val="0048035B"/>
    <w:pPr>
      <w:tabs>
        <w:tab w:val="left" w:pos="1440"/>
      </w:tabs>
      <w:spacing w:after="0" w:line="240" w:lineRule="auto"/>
      <w:ind w:left="720"/>
      <w:jc w:val="both"/>
      <w:outlineLvl w:val="0"/>
    </w:pPr>
    <w:rPr>
      <w:rFonts w:ascii="Times New Roman" w:hAnsi="Times New Roman"/>
      <w:sz w:val="20"/>
      <w:szCs w:val="20"/>
      <w:lang w:val="x-none" w:eastAsia="x-none"/>
    </w:rPr>
  </w:style>
  <w:style w:type="character" w:customStyle="1" w:styleId="MyTextChar">
    <w:name w:val="MyText Char"/>
    <w:link w:val="MyText"/>
    <w:uiPriority w:val="99"/>
    <w:locked/>
    <w:rsid w:val="0048035B"/>
    <w:rPr>
      <w:rFonts w:ascii="Times New Roman" w:eastAsia="Calibri" w:hAnsi="Times New Roman" w:cs="Times New Roman"/>
      <w:sz w:val="20"/>
      <w:szCs w:val="20"/>
      <w:lang w:val="x-none" w:eastAsia="x-none"/>
    </w:rPr>
  </w:style>
  <w:style w:type="paragraph" w:styleId="BodyText3">
    <w:name w:val="Body Text 3"/>
    <w:basedOn w:val="Normal"/>
    <w:link w:val="BodyText3Char"/>
    <w:uiPriority w:val="99"/>
    <w:semiHidden/>
    <w:unhideWhenUsed/>
    <w:rsid w:val="0048035B"/>
    <w:pPr>
      <w:spacing w:after="120"/>
    </w:pPr>
    <w:rPr>
      <w:sz w:val="16"/>
      <w:szCs w:val="16"/>
    </w:rPr>
  </w:style>
  <w:style w:type="character" w:customStyle="1" w:styleId="BodyText3Char">
    <w:name w:val="Body Text 3 Char"/>
    <w:basedOn w:val="DefaultParagraphFont"/>
    <w:link w:val="BodyText3"/>
    <w:uiPriority w:val="99"/>
    <w:semiHidden/>
    <w:rsid w:val="0048035B"/>
    <w:rPr>
      <w:rFonts w:ascii="Calibri" w:eastAsia="Calibri" w:hAnsi="Calibri" w:cs="Times New Roman"/>
      <w:sz w:val="16"/>
      <w:szCs w:val="16"/>
    </w:rPr>
  </w:style>
  <w:style w:type="character" w:styleId="PlaceholderText">
    <w:name w:val="Placeholder Text"/>
    <w:basedOn w:val="DefaultParagraphFont"/>
    <w:uiPriority w:val="99"/>
    <w:semiHidden/>
    <w:rsid w:val="00790FC5"/>
    <w:rPr>
      <w:color w:val="808080"/>
    </w:rPr>
  </w:style>
  <w:style w:type="paragraph" w:styleId="NoSpacing">
    <w:name w:val="No Spacing"/>
    <w:link w:val="NoSpacingChar"/>
    <w:uiPriority w:val="1"/>
    <w:qFormat/>
    <w:rsid w:val="000F4B1A"/>
    <w:pPr>
      <w:spacing w:after="0" w:line="240" w:lineRule="auto"/>
    </w:pPr>
    <w:rPr>
      <w:rFonts w:ascii="Calibri" w:eastAsiaTheme="minorEastAsia" w:hAnsi="Calibri"/>
      <w:lang w:eastAsia="ja-JP"/>
    </w:rPr>
  </w:style>
  <w:style w:type="character" w:customStyle="1" w:styleId="NoSpacingChar">
    <w:name w:val="No Spacing Char"/>
    <w:basedOn w:val="DefaultParagraphFont"/>
    <w:link w:val="NoSpacing"/>
    <w:uiPriority w:val="1"/>
    <w:rsid w:val="000F4B1A"/>
    <w:rPr>
      <w:rFonts w:ascii="Calibri" w:eastAsiaTheme="minorEastAsia" w:hAnsi="Calibri"/>
      <w:lang w:eastAsia="ja-JP"/>
    </w:rPr>
  </w:style>
  <w:style w:type="character" w:customStyle="1" w:styleId="Heading1Char">
    <w:name w:val="Heading 1 Char"/>
    <w:basedOn w:val="DefaultParagraphFont"/>
    <w:link w:val="Heading1"/>
    <w:uiPriority w:val="9"/>
    <w:rsid w:val="00065961"/>
    <w:rPr>
      <w:rFonts w:ascii="Cambria" w:eastAsiaTheme="majorEastAsia" w:hAnsi="Cambria" w:cstheme="majorBidi"/>
      <w:bCs/>
      <w:color w:val="800000" w:themeColor="accent1"/>
      <w:sz w:val="36"/>
      <w:szCs w:val="36"/>
    </w:rPr>
  </w:style>
  <w:style w:type="character" w:customStyle="1" w:styleId="Heading2Char">
    <w:name w:val="Heading 2 Char"/>
    <w:basedOn w:val="DefaultParagraphFont"/>
    <w:link w:val="Heading2"/>
    <w:uiPriority w:val="9"/>
    <w:rsid w:val="00065961"/>
    <w:rPr>
      <w:rFonts w:ascii="Cambria" w:eastAsiaTheme="majorEastAsia" w:hAnsi="Cambria" w:cstheme="majorBidi"/>
      <w:bCs/>
      <w:color w:val="800000" w:themeColor="accent1"/>
      <w:sz w:val="28"/>
      <w:szCs w:val="28"/>
    </w:rPr>
  </w:style>
  <w:style w:type="paragraph" w:styleId="Title">
    <w:name w:val="Title"/>
    <w:basedOn w:val="Normal"/>
    <w:next w:val="Normal"/>
    <w:link w:val="TitleChar"/>
    <w:uiPriority w:val="10"/>
    <w:qFormat/>
    <w:rsid w:val="000F4B1A"/>
    <w:pPr>
      <w:pBdr>
        <w:bottom w:val="single" w:sz="8" w:space="4" w:color="800000" w:themeColor="accent1"/>
      </w:pBdr>
      <w:spacing w:after="300" w:line="240" w:lineRule="auto"/>
      <w:contextualSpacing/>
    </w:pPr>
    <w:rPr>
      <w:rFonts w:ascii="Cambria" w:eastAsiaTheme="majorEastAsia" w:hAnsi="Cambria" w:cstheme="majorBidi"/>
      <w:color w:val="800000" w:themeColor="accent1"/>
      <w:spacing w:val="5"/>
      <w:kern w:val="28"/>
      <w:sz w:val="52"/>
      <w:szCs w:val="52"/>
    </w:rPr>
  </w:style>
  <w:style w:type="character" w:customStyle="1" w:styleId="TitleChar">
    <w:name w:val="Title Char"/>
    <w:basedOn w:val="DefaultParagraphFont"/>
    <w:link w:val="Title"/>
    <w:uiPriority w:val="10"/>
    <w:rsid w:val="000F4B1A"/>
    <w:rPr>
      <w:rFonts w:ascii="Cambria" w:eastAsiaTheme="majorEastAsia" w:hAnsi="Cambria" w:cstheme="majorBidi"/>
      <w:color w:val="800000" w:themeColor="accent1"/>
      <w:spacing w:val="5"/>
      <w:kern w:val="28"/>
      <w:sz w:val="52"/>
      <w:szCs w:val="52"/>
    </w:rPr>
  </w:style>
  <w:style w:type="paragraph" w:styleId="NormalWeb">
    <w:name w:val="Normal (Web)"/>
    <w:basedOn w:val="Normal"/>
    <w:uiPriority w:val="99"/>
    <w:semiHidden/>
    <w:unhideWhenUsed/>
    <w:rsid w:val="007A7042"/>
    <w:pPr>
      <w:spacing w:before="100" w:beforeAutospacing="1" w:after="100" w:afterAutospacing="1" w:line="240" w:lineRule="auto"/>
    </w:pPr>
    <w:rPr>
      <w:rFonts w:ascii="Times New Roman" w:eastAsiaTheme="minorEastAsia" w:hAnsi="Times New Roman"/>
      <w:sz w:val="24"/>
      <w:szCs w:val="24"/>
    </w:rPr>
  </w:style>
  <w:style w:type="character" w:customStyle="1" w:styleId="Heading3Char">
    <w:name w:val="Heading 3 Char"/>
    <w:aliases w:val="Page Heading Char"/>
    <w:basedOn w:val="DefaultParagraphFont"/>
    <w:link w:val="Heading3"/>
    <w:uiPriority w:val="9"/>
    <w:rsid w:val="00E67283"/>
    <w:rPr>
      <w:rFonts w:ascii="Cambria" w:hAnsi="Cambria" w:cs="Times New Roman"/>
      <w:color w:val="800000" w:themeColor="accent1"/>
      <w:sz w:val="52"/>
      <w:szCs w:val="52"/>
    </w:rPr>
  </w:style>
  <w:style w:type="paragraph" w:styleId="TOCHeading">
    <w:name w:val="TOC Heading"/>
    <w:basedOn w:val="Heading1"/>
    <w:next w:val="Normal"/>
    <w:uiPriority w:val="39"/>
    <w:unhideWhenUsed/>
    <w:qFormat/>
    <w:rsid w:val="00D963E2"/>
    <w:pPr>
      <w:outlineLvl w:val="9"/>
    </w:pPr>
    <w:rPr>
      <w:rFonts w:asciiTheme="majorHAnsi" w:hAnsiTheme="majorHAnsi"/>
      <w:b/>
      <w:color w:val="5F0000" w:themeColor="accent1" w:themeShade="BF"/>
      <w:sz w:val="28"/>
      <w:lang w:eastAsia="ja-JP"/>
    </w:rPr>
  </w:style>
  <w:style w:type="paragraph" w:styleId="ListParagraph">
    <w:name w:val="List Paragraph"/>
    <w:basedOn w:val="Normal"/>
    <w:uiPriority w:val="34"/>
    <w:rsid w:val="00D963E2"/>
    <w:pPr>
      <w:ind w:left="720"/>
      <w:contextualSpacing/>
    </w:pPr>
  </w:style>
  <w:style w:type="paragraph" w:customStyle="1" w:styleId="ListParagraphLevel1">
    <w:name w:val="List Paragraph Level 1"/>
    <w:basedOn w:val="Normal"/>
    <w:link w:val="ListParagraphLevel1Char"/>
    <w:qFormat/>
    <w:rsid w:val="00D963E2"/>
    <w:pPr>
      <w:numPr>
        <w:numId w:val="1"/>
      </w:numPr>
      <w:spacing w:before="100" w:after="100"/>
      <w:jc w:val="both"/>
    </w:pPr>
  </w:style>
  <w:style w:type="character" w:customStyle="1" w:styleId="ListParagraphLevel1Char">
    <w:name w:val="List Paragraph Level 1 Char"/>
    <w:basedOn w:val="DefaultParagraphFont"/>
    <w:link w:val="ListParagraphLevel1"/>
    <w:rsid w:val="00D963E2"/>
    <w:rPr>
      <w:rFonts w:ascii="Calibri" w:hAnsi="Calibri" w:cs="Times New Roman"/>
    </w:rPr>
  </w:style>
  <w:style w:type="paragraph" w:customStyle="1" w:styleId="ListParagraphLevel2">
    <w:name w:val="List Paragraph Level 2"/>
    <w:basedOn w:val="Normal"/>
    <w:link w:val="ListParagraphLevel2Char"/>
    <w:qFormat/>
    <w:rsid w:val="00065961"/>
    <w:pPr>
      <w:numPr>
        <w:ilvl w:val="1"/>
        <w:numId w:val="2"/>
      </w:numPr>
      <w:spacing w:after="0"/>
      <w:ind w:left="1469"/>
      <w:jc w:val="both"/>
    </w:pPr>
  </w:style>
  <w:style w:type="character" w:customStyle="1" w:styleId="ListParagraphLevel2Char">
    <w:name w:val="List Paragraph Level 2 Char"/>
    <w:basedOn w:val="DefaultParagraphFont"/>
    <w:link w:val="ListParagraphLevel2"/>
    <w:rsid w:val="00065961"/>
    <w:rPr>
      <w:rFonts w:ascii="Calibri" w:hAnsi="Calibri" w:cs="Times New Roman"/>
    </w:rPr>
  </w:style>
  <w:style w:type="paragraph" w:styleId="TOC1">
    <w:name w:val="toc 1"/>
    <w:basedOn w:val="Normal"/>
    <w:next w:val="Normal"/>
    <w:autoRedefine/>
    <w:uiPriority w:val="39"/>
    <w:unhideWhenUsed/>
    <w:rsid w:val="00E67283"/>
    <w:pPr>
      <w:tabs>
        <w:tab w:val="right" w:leader="dot" w:pos="9017"/>
      </w:tabs>
      <w:spacing w:after="100"/>
    </w:pPr>
    <w:rPr>
      <w:b/>
      <w:noProof/>
      <w:color w:val="800000" w:themeColor="accent1"/>
    </w:rPr>
  </w:style>
  <w:style w:type="paragraph" w:styleId="TOC2">
    <w:name w:val="toc 2"/>
    <w:basedOn w:val="Normal"/>
    <w:next w:val="Normal"/>
    <w:autoRedefine/>
    <w:uiPriority w:val="39"/>
    <w:unhideWhenUsed/>
    <w:rsid w:val="001B6F78"/>
    <w:pPr>
      <w:spacing w:after="100"/>
      <w:ind w:left="220"/>
    </w:pPr>
  </w:style>
  <w:style w:type="character" w:styleId="Hyperlink">
    <w:name w:val="Hyperlink"/>
    <w:basedOn w:val="DefaultParagraphFont"/>
    <w:uiPriority w:val="99"/>
    <w:unhideWhenUsed/>
    <w:rsid w:val="001B6F78"/>
    <w:rPr>
      <w:color w:val="0B1F65" w:themeColor="hyperlink"/>
      <w:u w:val="single"/>
    </w:rPr>
  </w:style>
  <w:style w:type="table" w:customStyle="1" w:styleId="MuSigma">
    <w:name w:val="Mu Sigma"/>
    <w:basedOn w:val="TableNormal"/>
    <w:uiPriority w:val="99"/>
    <w:rsid w:val="00DE281B"/>
    <w:pPr>
      <w:spacing w:after="0" w:line="240" w:lineRule="auto"/>
    </w:pPr>
    <w:rPr>
      <w:rFonts w:ascii="Calibri" w:hAnsi="Calibri"/>
    </w:rPr>
    <w:tblPr>
      <w:tblStyleRowBandSize w:val="1"/>
    </w:tblPr>
    <w:tblStylePr w:type="firstRow">
      <w:rPr>
        <w:b/>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0000" w:themeFill="accent1"/>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CBCB"/>
      </w:tcPr>
    </w:tblStylePr>
    <w:tblStylePr w:type="band2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7E7"/>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937705">
      <w:bodyDiv w:val="1"/>
      <w:marLeft w:val="0"/>
      <w:marRight w:val="0"/>
      <w:marTop w:val="0"/>
      <w:marBottom w:val="0"/>
      <w:divBdr>
        <w:top w:val="none" w:sz="0" w:space="0" w:color="auto"/>
        <w:left w:val="none" w:sz="0" w:space="0" w:color="auto"/>
        <w:bottom w:val="none" w:sz="0" w:space="0" w:color="auto"/>
        <w:right w:val="none" w:sz="0" w:space="0" w:color="auto"/>
      </w:divBdr>
      <w:divsChild>
        <w:div w:id="858542057">
          <w:marLeft w:val="0"/>
          <w:marRight w:val="0"/>
          <w:marTop w:val="0"/>
          <w:marBottom w:val="0"/>
          <w:divBdr>
            <w:top w:val="none" w:sz="0" w:space="0" w:color="auto"/>
            <w:left w:val="none" w:sz="0" w:space="0" w:color="auto"/>
            <w:bottom w:val="none" w:sz="0" w:space="0" w:color="auto"/>
            <w:right w:val="none" w:sz="0" w:space="0" w:color="auto"/>
          </w:divBdr>
          <w:divsChild>
            <w:div w:id="1993678695">
              <w:marLeft w:val="0"/>
              <w:marRight w:val="0"/>
              <w:marTop w:val="0"/>
              <w:marBottom w:val="0"/>
              <w:divBdr>
                <w:top w:val="none" w:sz="0" w:space="0" w:color="auto"/>
                <w:left w:val="none" w:sz="0" w:space="0" w:color="auto"/>
                <w:bottom w:val="none" w:sz="0" w:space="0" w:color="auto"/>
                <w:right w:val="none" w:sz="0" w:space="0" w:color="auto"/>
              </w:divBdr>
              <w:divsChild>
                <w:div w:id="2059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232058">
      <w:bodyDiv w:val="1"/>
      <w:marLeft w:val="0"/>
      <w:marRight w:val="0"/>
      <w:marTop w:val="0"/>
      <w:marBottom w:val="0"/>
      <w:divBdr>
        <w:top w:val="none" w:sz="0" w:space="0" w:color="auto"/>
        <w:left w:val="none" w:sz="0" w:space="0" w:color="auto"/>
        <w:bottom w:val="none" w:sz="0" w:space="0" w:color="auto"/>
        <w:right w:val="none" w:sz="0" w:space="0" w:color="auto"/>
      </w:divBdr>
      <w:divsChild>
        <w:div w:id="1673534201">
          <w:marLeft w:val="0"/>
          <w:marRight w:val="0"/>
          <w:marTop w:val="0"/>
          <w:marBottom w:val="0"/>
          <w:divBdr>
            <w:top w:val="none" w:sz="0" w:space="0" w:color="auto"/>
            <w:left w:val="none" w:sz="0" w:space="0" w:color="auto"/>
            <w:bottom w:val="none" w:sz="0" w:space="0" w:color="auto"/>
            <w:right w:val="none" w:sz="0" w:space="0" w:color="auto"/>
          </w:divBdr>
          <w:divsChild>
            <w:div w:id="639071079">
              <w:marLeft w:val="0"/>
              <w:marRight w:val="0"/>
              <w:marTop w:val="0"/>
              <w:marBottom w:val="0"/>
              <w:divBdr>
                <w:top w:val="none" w:sz="0" w:space="0" w:color="auto"/>
                <w:left w:val="none" w:sz="0" w:space="0" w:color="auto"/>
                <w:bottom w:val="none" w:sz="0" w:space="0" w:color="auto"/>
                <w:right w:val="none" w:sz="0" w:space="0" w:color="auto"/>
              </w:divBdr>
              <w:divsChild>
                <w:div w:id="14665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51279">
      <w:bodyDiv w:val="1"/>
      <w:marLeft w:val="0"/>
      <w:marRight w:val="0"/>
      <w:marTop w:val="0"/>
      <w:marBottom w:val="0"/>
      <w:divBdr>
        <w:top w:val="none" w:sz="0" w:space="0" w:color="auto"/>
        <w:left w:val="none" w:sz="0" w:space="0" w:color="auto"/>
        <w:bottom w:val="none" w:sz="0" w:space="0" w:color="auto"/>
        <w:right w:val="none" w:sz="0" w:space="0" w:color="auto"/>
      </w:divBdr>
      <w:divsChild>
        <w:div w:id="854079181">
          <w:marLeft w:val="0"/>
          <w:marRight w:val="0"/>
          <w:marTop w:val="0"/>
          <w:marBottom w:val="0"/>
          <w:divBdr>
            <w:top w:val="none" w:sz="0" w:space="0" w:color="auto"/>
            <w:left w:val="none" w:sz="0" w:space="0" w:color="auto"/>
            <w:bottom w:val="none" w:sz="0" w:space="0" w:color="auto"/>
            <w:right w:val="none" w:sz="0" w:space="0" w:color="auto"/>
          </w:divBdr>
          <w:divsChild>
            <w:div w:id="1704480258">
              <w:marLeft w:val="0"/>
              <w:marRight w:val="0"/>
              <w:marTop w:val="0"/>
              <w:marBottom w:val="0"/>
              <w:divBdr>
                <w:top w:val="none" w:sz="0" w:space="0" w:color="auto"/>
                <w:left w:val="none" w:sz="0" w:space="0" w:color="auto"/>
                <w:bottom w:val="none" w:sz="0" w:space="0" w:color="auto"/>
                <w:right w:val="none" w:sz="0" w:space="0" w:color="auto"/>
              </w:divBdr>
              <w:divsChild>
                <w:div w:id="20805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2496">
      <w:bodyDiv w:val="1"/>
      <w:marLeft w:val="0"/>
      <w:marRight w:val="0"/>
      <w:marTop w:val="0"/>
      <w:marBottom w:val="0"/>
      <w:divBdr>
        <w:top w:val="none" w:sz="0" w:space="0" w:color="auto"/>
        <w:left w:val="none" w:sz="0" w:space="0" w:color="auto"/>
        <w:bottom w:val="none" w:sz="0" w:space="0" w:color="auto"/>
        <w:right w:val="none" w:sz="0" w:space="0" w:color="auto"/>
      </w:divBdr>
      <w:divsChild>
        <w:div w:id="1436251251">
          <w:marLeft w:val="0"/>
          <w:marRight w:val="0"/>
          <w:marTop w:val="0"/>
          <w:marBottom w:val="0"/>
          <w:divBdr>
            <w:top w:val="none" w:sz="0" w:space="0" w:color="auto"/>
            <w:left w:val="none" w:sz="0" w:space="0" w:color="auto"/>
            <w:bottom w:val="none" w:sz="0" w:space="0" w:color="auto"/>
            <w:right w:val="none" w:sz="0" w:space="0" w:color="auto"/>
          </w:divBdr>
          <w:divsChild>
            <w:div w:id="850682385">
              <w:marLeft w:val="0"/>
              <w:marRight w:val="0"/>
              <w:marTop w:val="0"/>
              <w:marBottom w:val="0"/>
              <w:divBdr>
                <w:top w:val="none" w:sz="0" w:space="0" w:color="auto"/>
                <w:left w:val="none" w:sz="0" w:space="0" w:color="auto"/>
                <w:bottom w:val="none" w:sz="0" w:space="0" w:color="auto"/>
                <w:right w:val="none" w:sz="0" w:space="0" w:color="auto"/>
              </w:divBdr>
              <w:divsChild>
                <w:div w:id="10467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uSigma">
  <a:themeElements>
    <a:clrScheme name="Custom 2">
      <a:dk1>
        <a:srgbClr val="000000"/>
      </a:dk1>
      <a:lt1>
        <a:sysClr val="window" lastClr="FFFFFF"/>
      </a:lt1>
      <a:dk2>
        <a:srgbClr val="FF0000"/>
      </a:dk2>
      <a:lt2>
        <a:srgbClr val="00FF00"/>
      </a:lt2>
      <a:accent1>
        <a:srgbClr val="800000"/>
      </a:accent1>
      <a:accent2>
        <a:srgbClr val="006666"/>
      </a:accent2>
      <a:accent3>
        <a:srgbClr val="E2E1C0"/>
      </a:accent3>
      <a:accent4>
        <a:srgbClr val="0B1F65"/>
      </a:accent4>
      <a:accent5>
        <a:srgbClr val="B69404"/>
      </a:accent5>
      <a:accent6>
        <a:srgbClr val="FFFF00"/>
      </a:accent6>
      <a:hlink>
        <a:srgbClr val="0B1F65"/>
      </a:hlink>
      <a:folHlink>
        <a:srgbClr val="800080"/>
      </a:folHlink>
    </a:clrScheme>
    <a:fontScheme name="Global Sourcing KickoffSection 4-Project Approach v5">
      <a:majorFont>
        <a:latin typeface="Arial"/>
        <a:ea typeface=""/>
        <a:cs typeface=""/>
      </a:majorFont>
      <a:minorFont>
        <a:latin typeface="Arial"/>
        <a:ea typeface=""/>
        <a:cs typeface=""/>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ln>
          <a:noFill/>
          <a:headEnd type="none" w="med" len="med"/>
          <a:tailEnd type="none" w="med" len="med"/>
        </a:ln>
        <a:effectLst>
          <a:outerShdw blurRad="50800" dist="38100" dir="2700000" algn="tl" rotWithShape="0">
            <a:prstClr val="black">
              <a:alpha val="40000"/>
            </a:prstClr>
          </a:outerShdw>
        </a:effectLst>
      </a:spPr>
      <a:bodyPr vert="horz" wrap="none" lIns="45720" tIns="45720" rIns="45720" bIns="45720" numCol="1" rtlCol="0" anchor="ctr" anchorCtr="0" compatLnSpc="1">
        <a:prstTxWarp prst="textNoShape">
          <a:avLst/>
        </a:prstTxWarp>
      </a:bodyPr>
      <a:lstStyle>
        <a:defPPr marL="234950" marR="0" indent="-234950" algn="l" defTabSz="914400" rtl="0" eaLnBrk="1" fontAlgn="base" latinLnBrk="0" hangingPunct="1">
          <a:lnSpc>
            <a:spcPct val="100000"/>
          </a:lnSpc>
          <a:spcBef>
            <a:spcPct val="100000"/>
          </a:spcBef>
          <a:spcAft>
            <a:spcPct val="0"/>
          </a:spcAft>
          <a:buClrTx/>
          <a:buSzTx/>
          <a:buFont typeface="Webdings" pitchFamily="18" charset="2"/>
          <a:buChar char="4"/>
          <a:tabLst/>
          <a:defRPr sz="1600" b="0" dirty="0" err="1" smtClean="0">
            <a:solidFill>
              <a:schemeClr val="tx1"/>
            </a:solidFill>
            <a:latin typeface="+mn-lt"/>
            <a:ea typeface="+mn-ea"/>
            <a:cs typeface="+mn-cs"/>
          </a:defRPr>
        </a:defPPr>
      </a:lstStyle>
      <a:style>
        <a:lnRef idx="3">
          <a:schemeClr val="lt1"/>
        </a:lnRef>
        <a:fillRef idx="1">
          <a:schemeClr val="accent2"/>
        </a:fillRef>
        <a:effectRef idx="1">
          <a:schemeClr val="accent2"/>
        </a:effectRef>
        <a:fontRef idx="minor">
          <a:schemeClr val="lt1"/>
        </a:fontRef>
      </a:style>
    </a:spDef>
    <a:lnDef>
      <a:spPr bwMode="auto">
        <a:xfrm>
          <a:off x="0" y="0"/>
          <a:ext cx="1" cy="1"/>
        </a:xfrm>
        <a:custGeom>
          <a:avLst/>
          <a:gdLst/>
          <a:ahLst/>
          <a:cxnLst/>
          <a:rect l="0" t="0" r="0" b="0"/>
          <a:pathLst/>
        </a:custGeom>
        <a:pattFill prst="pct50">
          <a:fgClr>
            <a:schemeClr val="hlink"/>
          </a:fgClr>
          <a:bgClr>
            <a:srgbClr val="FFFFFF"/>
          </a:bgClr>
        </a:pattFill>
        <a:ln w="9525" cap="flat" cmpd="sng" algn="ctr">
          <a:solidFill>
            <a:schemeClr val="hlink"/>
          </a:solidFill>
          <a:prstDash val="solid"/>
          <a:round/>
          <a:headEnd type="none" w="med" len="med"/>
          <a:tailEnd type="none" w="med" len="med"/>
        </a:ln>
        <a:effectLst/>
      </a:spPr>
      <a:bodyPr vert="horz" wrap="none" lIns="45720" tIns="45720" rIns="45720" bIns="45720" numCol="1" anchor="ctr" anchorCtr="0" compatLnSpc="1">
        <a:prstTxWarp prst="textNoShape">
          <a:avLst/>
        </a:prstTxWarp>
      </a:bodyPr>
      <a:lstStyle>
        <a:defPPr marL="234950" marR="0" indent="-234950" algn="ctr" defTabSz="914400" rtl="0" eaLnBrk="0" fontAlgn="base" latinLnBrk="0" hangingPunct="0">
          <a:lnSpc>
            <a:spcPct val="100000"/>
          </a:lnSpc>
          <a:spcBef>
            <a:spcPct val="10000"/>
          </a:spcBef>
          <a:spcAft>
            <a:spcPct val="0"/>
          </a:spcAft>
          <a:buClr>
            <a:srgbClr val="0B1F65"/>
          </a:buClr>
          <a:buSzTx/>
          <a:buFont typeface="Webdings" pitchFamily="18" charset="2"/>
          <a:buNone/>
          <a:tabLst/>
          <a:defRPr kumimoji="0" lang="en-US" sz="1100" b="0" i="0" u="none" strike="noStrike" cap="none" normalizeH="0" baseline="0" smtClean="0">
            <a:ln>
              <a:noFill/>
            </a:ln>
            <a:solidFill>
              <a:schemeClr val="tx1"/>
            </a:solidFill>
            <a:effectLst/>
            <a:latin typeface="Arial" charset="0"/>
            <a:cs typeface="Times New Roman" pitchFamily="18" charset="0"/>
          </a:defRPr>
        </a:defPPr>
      </a:lstStyle>
    </a:lnDef>
  </a:objectDefaults>
  <a:extraClrSchemeLst>
    <a:extraClrScheme>
      <a:clrScheme name="Global Sourcing KickoffSection 4-Project Approach v5 1">
        <a:dk1>
          <a:srgbClr val="000000"/>
        </a:dk1>
        <a:lt1>
          <a:srgbClr val="FFFFFF"/>
        </a:lt1>
        <a:dk2>
          <a:srgbClr val="000000"/>
        </a:dk2>
        <a:lt2>
          <a:srgbClr val="808080"/>
        </a:lt2>
        <a:accent1>
          <a:srgbClr val="00CC99"/>
        </a:accent1>
        <a:accent2>
          <a:srgbClr val="3333CC"/>
        </a:accent2>
        <a:accent3>
          <a:srgbClr val="FFFFFF"/>
        </a:accent3>
        <a:accent4>
          <a:srgbClr val="000000"/>
        </a:accent4>
        <a:accent5>
          <a:srgbClr val="AAE2CA"/>
        </a:accent5>
        <a:accent6>
          <a:srgbClr val="2D2DB9"/>
        </a:accent6>
        <a:hlink>
          <a:srgbClr val="CCCCFF"/>
        </a:hlink>
        <a:folHlink>
          <a:srgbClr val="B2B2B2"/>
        </a:folHlink>
      </a:clrScheme>
      <a:clrMap bg1="lt1" tx1="dk1" bg2="lt2" tx2="dk2" accent1="accent1" accent2="accent2" accent3="accent3" accent4="accent4" accent5="accent5" accent6="accent6" hlink="hlink" folHlink="folHlink"/>
    </a:extraClrScheme>
    <a:extraClrScheme>
      <a:clrScheme name="Global Sourcing KickoffSection 4-Project Approach v5 2">
        <a:dk1>
          <a:srgbClr val="000000"/>
        </a:dk1>
        <a:lt1>
          <a:srgbClr val="FFFFFF"/>
        </a:lt1>
        <a:dk2>
          <a:srgbClr val="0000FF"/>
        </a:dk2>
        <a:lt2>
          <a:srgbClr val="FFFF00"/>
        </a:lt2>
        <a:accent1>
          <a:srgbClr val="FF9900"/>
        </a:accent1>
        <a:accent2>
          <a:srgbClr val="00FFFF"/>
        </a:accent2>
        <a:accent3>
          <a:srgbClr val="AAAAFF"/>
        </a:accent3>
        <a:accent4>
          <a:srgbClr val="DADADA"/>
        </a:accent4>
        <a:accent5>
          <a:srgbClr val="FFCAAA"/>
        </a:accent5>
        <a:accent6>
          <a:srgbClr val="00E7E7"/>
        </a:accent6>
        <a:hlink>
          <a:srgbClr val="FF0000"/>
        </a:hlink>
        <a:folHlink>
          <a:srgbClr val="969696"/>
        </a:folHlink>
      </a:clrScheme>
      <a:clrMap bg1="dk2" tx1="lt1" bg2="dk1" tx2="lt2" accent1="accent1" accent2="accent2" accent3="accent3" accent4="accent4" accent5="accent5" accent6="accent6" hlink="hlink" folHlink="folHlink"/>
    </a:extraClrScheme>
    <a:extraClrScheme>
      <a:clrScheme name="Global Sourcing KickoffSection 4-Project Approach v5 3">
        <a:dk1>
          <a:srgbClr val="000000"/>
        </a:dk1>
        <a:lt1>
          <a:srgbClr val="FFFFCC"/>
        </a:lt1>
        <a:dk2>
          <a:srgbClr val="808000"/>
        </a:dk2>
        <a:lt2>
          <a:srgbClr val="666633"/>
        </a:lt2>
        <a:accent1>
          <a:srgbClr val="339933"/>
        </a:accent1>
        <a:accent2>
          <a:srgbClr val="800000"/>
        </a:accent2>
        <a:accent3>
          <a:srgbClr val="FFFFE2"/>
        </a:accent3>
        <a:accent4>
          <a:srgbClr val="000000"/>
        </a:accent4>
        <a:accent5>
          <a:srgbClr val="ADCAAD"/>
        </a:accent5>
        <a:accent6>
          <a:srgbClr val="730000"/>
        </a:accent6>
        <a:hlink>
          <a:srgbClr val="0033CC"/>
        </a:hlink>
        <a:folHlink>
          <a:srgbClr val="FFCC66"/>
        </a:folHlink>
      </a:clrScheme>
      <a:clrMap bg1="lt1" tx1="dk1" bg2="lt2" tx2="dk2" accent1="accent1" accent2="accent2" accent3="accent3" accent4="accent4" accent5="accent5" accent6="accent6" hlink="hlink" folHlink="folHlink"/>
    </a:extraClrScheme>
    <a:extraClrScheme>
      <a:clrScheme name="Global Sourcing KickoffSection 4-Project Approach v5 4">
        <a:dk1>
          <a:srgbClr val="000000"/>
        </a:dk1>
        <a:lt1>
          <a:srgbClr val="FFFFFF"/>
        </a:lt1>
        <a:dk2>
          <a:srgbClr val="000000"/>
        </a:dk2>
        <a:lt2>
          <a:srgbClr val="333333"/>
        </a:lt2>
        <a:accent1>
          <a:srgbClr val="DDDDDD"/>
        </a:accent1>
        <a:accent2>
          <a:srgbClr val="808080"/>
        </a:accent2>
        <a:accent3>
          <a:srgbClr val="FFFFFF"/>
        </a:accent3>
        <a:accent4>
          <a:srgbClr val="000000"/>
        </a:accent4>
        <a:accent5>
          <a:srgbClr val="EBEBEB"/>
        </a:accent5>
        <a:accent6>
          <a:srgbClr val="737373"/>
        </a:accent6>
        <a:hlink>
          <a:srgbClr val="4D4D4D"/>
        </a:hlink>
        <a:folHlink>
          <a:srgbClr val="EAEAEA"/>
        </a:folHlink>
      </a:clrScheme>
      <a:clrMap bg1="lt1" tx1="dk1" bg2="lt2" tx2="dk2" accent1="accent1" accent2="accent2" accent3="accent3" accent4="accent4" accent5="accent5" accent6="accent6" hlink="hlink" folHlink="folHlink"/>
    </a:extraClrScheme>
    <a:extraClrScheme>
      <a:clrScheme name="Global Sourcing KickoffSection 4-Project Approach v5 5">
        <a:dk1>
          <a:srgbClr val="000000"/>
        </a:dk1>
        <a:lt1>
          <a:srgbClr val="FFFFFF"/>
        </a:lt1>
        <a:dk2>
          <a:srgbClr val="000000"/>
        </a:dk2>
        <a:lt2>
          <a:srgbClr val="808080"/>
        </a:lt2>
        <a:accent1>
          <a:srgbClr val="FFCC66"/>
        </a:accent1>
        <a:accent2>
          <a:srgbClr val="0000FF"/>
        </a:accent2>
        <a:accent3>
          <a:srgbClr val="FFFFFF"/>
        </a:accent3>
        <a:accent4>
          <a:srgbClr val="000000"/>
        </a:accent4>
        <a:accent5>
          <a:srgbClr val="FFE2B8"/>
        </a:accent5>
        <a:accent6>
          <a:srgbClr val="0000E7"/>
        </a:accent6>
        <a:hlink>
          <a:srgbClr val="CC00CC"/>
        </a:hlink>
        <a:folHlink>
          <a:srgbClr val="C0C0C0"/>
        </a:folHlink>
      </a:clrScheme>
      <a:clrMap bg1="lt1" tx1="dk1" bg2="lt2" tx2="dk2" accent1="accent1" accent2="accent2" accent3="accent3" accent4="accent4" accent5="accent5" accent6="accent6" hlink="hlink" folHlink="folHlink"/>
    </a:extraClrScheme>
    <a:extraClrScheme>
      <a:clrScheme name="Global Sourcing KickoffSection 4-Project Approach v5 6">
        <a:dk1>
          <a:srgbClr val="000000"/>
        </a:dk1>
        <a:lt1>
          <a:srgbClr val="FFFFFF"/>
        </a:lt1>
        <a:dk2>
          <a:srgbClr val="000000"/>
        </a:dk2>
        <a:lt2>
          <a:srgbClr val="808080"/>
        </a:lt2>
        <a:accent1>
          <a:srgbClr val="C0C0C0"/>
        </a:accent1>
        <a:accent2>
          <a:srgbClr val="0066FF"/>
        </a:accent2>
        <a:accent3>
          <a:srgbClr val="FFFFFF"/>
        </a:accent3>
        <a:accent4>
          <a:srgbClr val="000000"/>
        </a:accent4>
        <a:accent5>
          <a:srgbClr val="DCDCDC"/>
        </a:accent5>
        <a:accent6>
          <a:srgbClr val="005CE7"/>
        </a:accent6>
        <a:hlink>
          <a:srgbClr val="FF0000"/>
        </a:hlink>
        <a:folHlink>
          <a:srgbClr val="009900"/>
        </a:folHlink>
      </a:clrScheme>
      <a:clrMap bg1="lt1" tx1="dk1" bg2="lt2" tx2="dk2" accent1="accent1" accent2="accent2" accent3="accent3" accent4="accent4" accent5="accent5" accent6="accent6" hlink="hlink" folHlink="folHlink"/>
    </a:extraClrScheme>
    <a:extraClrScheme>
      <a:clrScheme name="Global Sourcing KickoffSection 4-Project Approach v5 7">
        <a:dk1>
          <a:srgbClr val="000000"/>
        </a:dk1>
        <a:lt1>
          <a:srgbClr val="FFFFFF"/>
        </a:lt1>
        <a:dk2>
          <a:srgbClr val="000000"/>
        </a:dk2>
        <a:lt2>
          <a:srgbClr val="808080"/>
        </a:lt2>
        <a:accent1>
          <a:srgbClr val="3399FF"/>
        </a:accent1>
        <a:accent2>
          <a:srgbClr val="99FFCC"/>
        </a:accent2>
        <a:accent3>
          <a:srgbClr val="FFFFFF"/>
        </a:accent3>
        <a:accent4>
          <a:srgbClr val="000000"/>
        </a:accent4>
        <a:accent5>
          <a:srgbClr val="ADCAFF"/>
        </a:accent5>
        <a:accent6>
          <a:srgbClr val="8AE7B9"/>
        </a:accent6>
        <a:hlink>
          <a:srgbClr val="CC00CC"/>
        </a:hlink>
        <a:folHlink>
          <a:srgbClr val="B2B2B2"/>
        </a:folHlink>
      </a:clrScheme>
      <a:clrMap bg1="lt1" tx1="dk1" bg2="lt2" tx2="dk2" accent1="accent1" accent2="accent2" accent3="accent3" accent4="accent4" accent5="accent5" accent6="accent6" hlink="hlink" folHlink="folHlink"/>
    </a:extraClrScheme>
    <a:extraClrScheme>
      <a:clrScheme name="Global Sourcing KickoffSection 4-Project Approach v5 8">
        <a:dk1>
          <a:srgbClr val="000000"/>
        </a:dk1>
        <a:lt1>
          <a:srgbClr val="FFFFFF"/>
        </a:lt1>
        <a:dk2>
          <a:srgbClr val="B69404"/>
        </a:dk2>
        <a:lt2>
          <a:srgbClr val="C0C0C0"/>
        </a:lt2>
        <a:accent1>
          <a:srgbClr val="0000FF"/>
        </a:accent1>
        <a:accent2>
          <a:srgbClr val="E2E1C0"/>
        </a:accent2>
        <a:accent3>
          <a:srgbClr val="FFFFFF"/>
        </a:accent3>
        <a:accent4>
          <a:srgbClr val="000000"/>
        </a:accent4>
        <a:accent5>
          <a:srgbClr val="AAAAFF"/>
        </a:accent5>
        <a:accent6>
          <a:srgbClr val="CDCCAE"/>
        </a:accent6>
        <a:hlink>
          <a:srgbClr val="3D97AF"/>
        </a:hlink>
        <a:folHlink>
          <a:srgbClr val="B72C0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&lt;Document Abstract&gt;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2FF359-2F7C-4437-9673-775F848AB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Subtitle</dc:subject>
  <dc:creator>Indrajit Sengupta</dc:creator>
  <cp:keywords/>
  <dc:description/>
  <cp:lastModifiedBy>Indrajit Sengupta</cp:lastModifiedBy>
  <cp:revision>4</cp:revision>
  <dcterms:created xsi:type="dcterms:W3CDTF">2016-05-23T17:26:00Z</dcterms:created>
  <dcterms:modified xsi:type="dcterms:W3CDTF">2016-05-24T06:10:00Z</dcterms:modified>
</cp:coreProperties>
</file>