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Meera Singhania</w:t>
      </w:r>
    </w:p>
    <w:p>
      <w:pPr>
        <w:spacing w:after="240"/>
      </w:pPr>
      <w:r>
        <w:rPr>
          <w:sz w:val="19"/>
          <w:szCs w:val="19"/>
        </w:rPr>
        <w:t xml:space="preserve">meera.singhania@example.com  |  +91 98631 13561  |  https://github.com/meerasinghania50  |  https://linkedin.com/in/meerasinghania50  |  https://meerasinghania50.dev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Master of Computer Applications (MCA) — Indian Institute of Technology Madras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9.50/10.0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Engineer - Core Services — CRED (Dreamplug Technologies),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distributed idempotency layer with Redis and PostgreSQL, eliminating 100% of double-debit anomalies during peak flash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pStyle w:val="Heading1"/>
        <w:spacing w:after="100" w:before="20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000"/>
          </w:tcPr>
          <w:p>
            <w:r>
              <w:t xml:space="preserve">Go, Java, Python, TypeScript, C++, SQL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Frameworks &amp; Systems</w:t>
            </w:r>
          </w:p>
        </w:tc>
        <w:tc>
          <w:tcPr>
            <w:tcW w:type="dxa" w:w="6000"/>
          </w:tcPr>
          <w:p>
            <w:r>
              <w:t xml:space="preserve">Spring Boot, Node.js, FastAPI, React, Next.js, gRPC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Databases &amp; Storage</w:t>
            </w:r>
          </w:p>
        </w:tc>
        <w:tc>
          <w:tcPr>
            <w:tcW w:type="dxa" w:w="6000"/>
          </w:tcPr>
          <w:p>
            <w:r>
              <w:t xml:space="preserve">PostgreSQL, Redis, MongoDB, Apache Kafka, Elasticsearch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000"/>
          </w:tcPr>
          <w:p>
            <w:r>
              <w:t xml:space="preserve">Docker, Kubernetes, AWS (EC2, S3, RDS), Git, CI/CD Pipelines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