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two values of the Boolean data types are True and False.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three different types of Boolean operators are and , or &amp;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operator truth table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and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 operator truth table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or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 operator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 X = 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 Y = 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 &gt; 4) and (3 == 5) → False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(5 &gt; 4) →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 &gt; 4) or (3 == 5) →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((5 &gt; 4) or (3 == 5)) → 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(True and True) and (True == False) →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(not False) or (not True) →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six comparison operators in python are:-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(&lt;)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(&gt;)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equal to (&lt;=)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equal to (&gt;=)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to (==)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Equal to (!=)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difference between the equal to and assignment operators are mentioned below:-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 to → This operator is used to compare two values on the either side. It will only return true, if the values on the both side are equal.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Eg :- a = int(input(“Enter the first value”))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b= int(input(“Enter the second value”))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(a == 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print(“Both values are equal)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print(“Both have different values”)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Assignment operator : - These operators assign value to a variable.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Eg :- a = 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= → Assignment operator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spam == 10: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print('eggs')      First block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print('bacon')  Second block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print('spam')     Third block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(spam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(spam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(spam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"Greetings"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Break keyword in a program helps in to exit or ‘break’ from a for or while conditional loop.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When a break keyword is encountered, it stops the execution of the current loop and passes the control over the next loop or main body.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Continue keyword is used to skip code within a loop for certain iterations of the loop.After the code is skipped, the loop continues where it left off.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There is no difference between the output if we use any range in a for loop.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#Short program to print the numbers 1 to 10 using a for loop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#Program that prints number 1 to 10 using a while loop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This function can be called as spam.bacon()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