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Calibri" w:cs="Calibri" w:eastAsia="Calibri" w:hAnsi="Calibri"/>
          <w:b/>
          <w:bCs/>
          <w:color w:val="1F3864"/>
          <w:sz w:val="56"/>
          <w:szCs w:val="56"/>
        </w:rPr>
        <w:t xml:space="preserve">Onelytics</w:t>
      </w:r>
    </w:p>
    <w:p>
      <w:pPr>
        <w:spacing w:after="80" w:before="0"/>
      </w:pPr>
      <w:r>
        <w:rPr>
          <w:rFonts w:ascii="Calibri" w:cs="Calibri" w:eastAsia="Calibri" w:hAnsi="Calibri"/>
          <w:color w:val="2E5FAC"/>
          <w:sz w:val="32"/>
          <w:szCs w:val="32"/>
        </w:rPr>
        <w:t xml:space="preserve">Google Ads API — Design Document</w:t>
      </w:r>
    </w:p>
    <w:p>
      <w:pPr>
        <w:spacing w:after="60" w:before="0"/>
      </w:pPr>
      <w:r>
        <w:rPr>
          <w:rFonts w:ascii="Calibri" w:cs="Calibri" w:eastAsia="Calibri" w:hAnsi="Calibri"/>
          <w:color w:val="777777"/>
          <w:sz w:val="20"/>
          <w:szCs w:val="20"/>
        </w:rPr>
        <w:t xml:space="preserve">Prepared by Growth Driven Digital  ·  growthdrivendigital.com</w:t>
      </w:r>
    </w:p>
    <w:p>
      <w:pPr>
        <w:spacing w:after="400" w:before="0"/>
      </w:pPr>
      <w:r>
        <w:rPr>
          <w:rFonts w:ascii="Calibri" w:cs="Calibri" w:eastAsia="Calibri" w:hAnsi="Calibri"/>
          <w:color w:val="AAAAAA"/>
          <w:sz w:val="20"/>
          <w:szCs w:val="20"/>
        </w:rPr>
        <w:t xml:space="preserve">Version 1.0  ·  April 2026</w:t>
      </w:r>
    </w:p>
    <w:p>
      <w:pPr>
        <w:pBdr>
          <w:bottom w:val="single" w:color="CCCCCC" w:sz="4" w:space="1"/>
        </w:pBdr>
        <w:spacing w:after="160" w:before="160"/>
      </w:pPr>
    </w:p>
    <w:p>
      <w:pPr>
        <w:pStyle w:val="Heading1"/>
        <w:spacing w:after="120" w:before="360"/>
      </w:pPr>
      <w:r>
        <w:rPr>
          <w:b/>
          <w:bCs/>
          <w:color w:val="1F3864"/>
          <w:sz w:val="28"/>
          <w:szCs w:val="28"/>
        </w:rPr>
        <w:t xml:space="preserve">1. Product Overview</w:t>
      </w:r>
    </w:p>
    <w:p>
      <w:pPr>
        <w:spacing w:after="80" w:before="80"/>
      </w:pPr>
      <w:r>
        <w:rPr>
          <w:sz w:val="22"/>
          <w:szCs w:val="22"/>
        </w:rPr>
        <w:t xml:space="preserve">Onelytics is a unified marketing analytics dashboard built by Growth Driven Digital (growthdrivendigital.com). It aggregates data from multiple advertising and analytics platforms — including Google Ads, Google Analytics 4 (GA4), Google Search Console, Meta Ads, and WordPress — into a single, consolidated view.</w:t>
      </w:r>
    </w:p>
    <w:p>
      <w:pPr>
        <w:spacing w:after="80" w:before="80"/>
      </w:pPr>
      <w:r>
        <w:rPr>
          <w:sz w:val="22"/>
          <w:szCs w:val="22"/>
        </w:rPr>
        <w:t xml:space="preserve"/>
      </w:r>
    </w:p>
    <w:p>
      <w:pPr>
        <w:spacing w:after="80" w:before="80"/>
      </w:pPr>
      <w:r>
        <w:rPr>
          <w:sz w:val="22"/>
          <w:szCs w:val="22"/>
        </w:rPr>
        <w:t xml:space="preserve">The tool is designed for digital marketing agencies and solo marketers who manage campaigns across multiple platforms and need a single source of truth for performance reporting. Instead of logging into each platform separately, users connect their accounts once and see all their key metrics in one place.</w:t>
      </w:r>
    </w:p>
    <w:p>
      <w:pPr>
        <w:spacing w:after="80" w:before="80"/>
      </w:pPr>
      <w:r>
        <w:rPr>
          <w:sz w:val="22"/>
          <w:szCs w:val="22"/>
        </w:rPr>
        <w:t xml:space="preserve"/>
      </w:r>
    </w:p>
    <w:p>
      <w:pPr>
        <w:spacing w:after="80" w:before="80"/>
      </w:pPr>
      <w:r>
        <w:rPr>
          <w:sz w:val="22"/>
          <w:szCs w:val="22"/>
        </w:rPr>
        <w:t xml:space="preserve">Primary users include:</w:t>
      </w:r>
    </w:p>
    <w:p>
      <w:pPr>
        <w:pStyle w:val="ListParagraph"/>
        <w:numPr>
          <w:ilvl w:val="0"/>
          <w:numId w:val="2"/>
        </w:numPr>
        <w:spacing w:after="60" w:before="60"/>
      </w:pPr>
      <w:r>
        <w:rPr>
          <w:sz w:val="22"/>
          <w:szCs w:val="22"/>
        </w:rPr>
        <w:t xml:space="preserve">Agency team members at Growth Driven Digital managing client Google Ads campaigns</w:t>
      </w:r>
    </w:p>
    <w:p>
      <w:pPr>
        <w:pStyle w:val="ListParagraph"/>
        <w:numPr>
          <w:ilvl w:val="0"/>
          <w:numId w:val="2"/>
        </w:numPr>
        <w:spacing w:after="60" w:before="60"/>
      </w:pPr>
      <w:r>
        <w:rPr>
          <w:sz w:val="22"/>
          <w:szCs w:val="22"/>
        </w:rPr>
        <w:t xml:space="preserve">Agency clients who want to view their own campaign performance</w:t>
      </w:r>
    </w:p>
    <w:p>
      <w:pPr>
        <w:pStyle w:val="ListParagraph"/>
        <w:numPr>
          <w:ilvl w:val="0"/>
          <w:numId w:val="2"/>
        </w:numPr>
        <w:spacing w:after="60" w:before="60"/>
      </w:pPr>
      <w:r>
        <w:rPr>
          <w:sz w:val="22"/>
          <w:szCs w:val="22"/>
        </w:rPr>
        <w:t xml:space="preserve">Independent marketers managing their own advertising accounts</w:t>
      </w:r>
    </w:p>
    <w:p>
      <w:pPr>
        <w:spacing w:after="80" w:before="80"/>
      </w:pPr>
      <w:r>
        <w:rPr>
          <w:sz w:val="22"/>
          <w:szCs w:val="22"/>
        </w:rPr>
        <w:t xml:space="preserve"/>
      </w:r>
    </w:p>
    <w:p>
      <w:pPr>
        <w:spacing w:after="80" w:before="80"/>
      </w:pPr>
      <w:r>
        <w:rPr>
          <w:sz w:val="22"/>
          <w:szCs w:val="22"/>
        </w:rPr>
        <w:t xml:space="preserve">The tool is currently in active development and will be made available to external clients of Growth Driven Digital as a reporting and analytics service.</w:t>
      </w:r>
    </w:p>
    <w:p>
      <w:pPr>
        <w:pBdr>
          <w:bottom w:val="single" w:color="CCCCCC" w:sz="4" w:space="1"/>
        </w:pBdr>
        <w:spacing w:after="160" w:before="160"/>
      </w:pPr>
    </w:p>
    <w:p>
      <w:pPr>
        <w:pStyle w:val="Heading1"/>
        <w:spacing w:after="120" w:before="360"/>
      </w:pPr>
      <w:r>
        <w:rPr>
          <w:b/>
          <w:bCs/>
          <w:color w:val="1F3864"/>
          <w:sz w:val="28"/>
          <w:szCs w:val="28"/>
        </w:rPr>
        <w:t xml:space="preserve">2. How We Use the Google Ads API</w:t>
      </w:r>
    </w:p>
    <w:p>
      <w:pPr>
        <w:spacing w:after="80" w:before="80"/>
      </w:pPr>
      <w:r>
        <w:rPr>
          <w:sz w:val="22"/>
          <w:szCs w:val="22"/>
        </w:rPr>
        <w:t xml:space="preserve">Onelytics uses the Google Ads API (v24) exclusively for read-only reporting. We do not create, modify, pause, or delete any campaigns, ad groups, ads, or keywords. The API is used solely to retrieve campaign performance metrics for display within our dashboard.</w:t>
      </w:r>
    </w:p>
    <w:p>
      <w:pPr>
        <w:spacing w:after="80" w:before="80"/>
      </w:pPr>
      <w:r>
        <w:rPr>
          <w:sz w:val="22"/>
          <w:szCs w:val="22"/>
        </w:rPr>
        <w:t xml:space="preserve"/>
      </w:r>
    </w:p>
    <w:p>
      <w:pPr>
        <w:pStyle w:val="Heading2"/>
        <w:spacing w:after="80" w:before="240"/>
      </w:pPr>
      <w:r>
        <w:rPr>
          <w:b/>
          <w:bCs/>
          <w:color w:val="2E5FAC"/>
          <w:sz w:val="24"/>
          <w:szCs w:val="24"/>
        </w:rPr>
        <w:t xml:space="preserve">2.1  API Endpoint</w:t>
      </w:r>
    </w:p>
    <w:p>
      <w:pPr>
        <w:spacing w:after="80" w:before="80"/>
      </w:pPr>
      <w:r>
        <w:rPr>
          <w:sz w:val="22"/>
          <w:szCs w:val="22"/>
        </w:rPr>
        <w:t xml:space="preserve">We call the GoogleAds:searchStream endpoint using GAQL (Google Ads Query Language):</w:t>
      </w:r>
    </w:p>
    <w:p>
      <w:pPr>
        <w:pBdr>
          <w:left w:val="single" w:color="2E5FAC" w:sz="12" w:space="4"/>
        </w:pBdr>
        <w:shd w:fill="F4F4F4" w:val="clear"/>
        <w:spacing w:after="80" w:before="80"/>
        <w:ind w:left="360"/>
      </w:pPr>
      <w:r>
        <w:rPr>
          <w:rFonts w:ascii="Courier New" w:cs="Courier New" w:eastAsia="Courier New" w:hAnsi="Courier New"/>
          <w:color w:val="333333"/>
          <w:sz w:val="20"/>
          <w:szCs w:val="20"/>
        </w:rPr>
        <w:t xml:space="preserve">POST https://googleads.googleapis.com/v24/customers/{customer_id}/googleAds:searchStream</w:t>
      </w:r>
    </w:p>
    <w:p>
      <w:pPr>
        <w:spacing w:after="80" w:before="80"/>
      </w:pPr>
      <w:r>
        <w:rPr>
          <w:sz w:val="22"/>
          <w:szCs w:val="22"/>
        </w:rPr>
        <w:t xml:space="preserve"/>
      </w:r>
    </w:p>
    <w:p>
      <w:pPr>
        <w:pStyle w:val="Heading2"/>
        <w:spacing w:after="80" w:before="240"/>
      </w:pPr>
      <w:r>
        <w:rPr>
          <w:b/>
          <w:bCs/>
          <w:color w:val="2E5FAC"/>
          <w:sz w:val="24"/>
          <w:szCs w:val="24"/>
        </w:rPr>
        <w:t xml:space="preserve">2.2  GAQL Queries</w:t>
      </w:r>
    </w:p>
    <w:p>
      <w:pPr>
        <w:spacing w:after="80" w:before="80"/>
      </w:pPr>
      <w:r>
        <w:rPr>
          <w:sz w:val="22"/>
          <w:szCs w:val="22"/>
        </w:rPr>
        <w:t xml:space="preserve">We run two queries per data fetch:</w:t>
      </w:r>
    </w:p>
    <w:p>
      <w:pPr>
        <w:spacing w:after="80" w:before="80"/>
      </w:pPr>
      <w:r>
        <w:rPr>
          <w:sz w:val="22"/>
          <w:szCs w:val="22"/>
        </w:rPr>
        <w:t xml:space="preserve"/>
      </w:r>
    </w:p>
    <w:p>
      <w:pPr>
        <w:spacing w:after="80" w:before="80"/>
      </w:pPr>
      <w:r>
        <w:rPr>
          <w:b/>
          <w:bCs/>
          <w:sz w:val="22"/>
          <w:szCs w:val="22"/>
        </w:rPr>
        <w:t xml:space="preserve">Query 1 — Daily Performance Aggregation:</w:t>
      </w:r>
    </w:p>
    <w:p>
      <w:pPr>
        <w:pStyle w:val="ListParagraph"/>
        <w:numPr>
          <w:ilvl w:val="0"/>
          <w:numId w:val="2"/>
        </w:numPr>
        <w:spacing w:after="60" w:before="60"/>
      </w:pPr>
      <w:r>
        <w:rPr>
          <w:sz w:val="22"/>
          <w:szCs w:val="22"/>
        </w:rPr>
        <w:t xml:space="preserve">segments.date</w:t>
      </w:r>
    </w:p>
    <w:p>
      <w:pPr>
        <w:pStyle w:val="ListParagraph"/>
        <w:numPr>
          <w:ilvl w:val="0"/>
          <w:numId w:val="2"/>
        </w:numPr>
        <w:spacing w:after="60" w:before="60"/>
      </w:pPr>
      <w:r>
        <w:rPr>
          <w:sz w:val="22"/>
          <w:szCs w:val="22"/>
        </w:rPr>
        <w:t xml:space="preserve">metrics.cost_micros  (converted to USD by dividing by 1,000,000)</w:t>
      </w:r>
    </w:p>
    <w:p>
      <w:pPr>
        <w:pStyle w:val="ListParagraph"/>
        <w:numPr>
          <w:ilvl w:val="0"/>
          <w:numId w:val="2"/>
        </w:numPr>
        <w:spacing w:after="60" w:before="60"/>
      </w:pPr>
      <w:r>
        <w:rPr>
          <w:sz w:val="22"/>
          <w:szCs w:val="22"/>
        </w:rPr>
        <w:t xml:space="preserve">metrics.clicks</w:t>
      </w:r>
    </w:p>
    <w:p>
      <w:pPr>
        <w:pStyle w:val="ListParagraph"/>
        <w:numPr>
          <w:ilvl w:val="0"/>
          <w:numId w:val="2"/>
        </w:numPr>
        <w:spacing w:after="60" w:before="60"/>
      </w:pPr>
      <w:r>
        <w:rPr>
          <w:sz w:val="22"/>
          <w:szCs w:val="22"/>
        </w:rPr>
        <w:t xml:space="preserve">metrics.impressions</w:t>
      </w:r>
    </w:p>
    <w:p>
      <w:pPr>
        <w:spacing w:after="80" w:before="80"/>
      </w:pPr>
      <w:r>
        <w:rPr>
          <w:sz w:val="22"/>
          <w:szCs w:val="22"/>
        </w:rPr>
        <w:t xml:space="preserve"/>
      </w:r>
    </w:p>
    <w:p>
      <w:pPr>
        <w:spacing w:after="80" w:before="80"/>
      </w:pPr>
      <w:r>
        <w:rPr>
          <w:b/>
          <w:bCs/>
          <w:sz w:val="22"/>
          <w:szCs w:val="22"/>
        </w:rPr>
        <w:t xml:space="preserve">Query 2 — Campaign-Level Breakdown:</w:t>
      </w:r>
    </w:p>
    <w:p>
      <w:pPr>
        <w:pStyle w:val="ListParagraph"/>
        <w:numPr>
          <w:ilvl w:val="0"/>
          <w:numId w:val="2"/>
        </w:numPr>
        <w:spacing w:after="60" w:before="60"/>
      </w:pPr>
      <w:r>
        <w:rPr>
          <w:sz w:val="22"/>
          <w:szCs w:val="22"/>
        </w:rPr>
        <w:t xml:space="preserve">campaign.name</w:t>
      </w:r>
    </w:p>
    <w:p>
      <w:pPr>
        <w:pStyle w:val="ListParagraph"/>
        <w:numPr>
          <w:ilvl w:val="0"/>
          <w:numId w:val="2"/>
        </w:numPr>
        <w:spacing w:after="60" w:before="60"/>
      </w:pPr>
      <w:r>
        <w:rPr>
          <w:sz w:val="22"/>
          <w:szCs w:val="22"/>
        </w:rPr>
        <w:t xml:space="preserve">metrics.cost_micros</w:t>
      </w:r>
    </w:p>
    <w:p>
      <w:pPr>
        <w:pStyle w:val="ListParagraph"/>
        <w:numPr>
          <w:ilvl w:val="0"/>
          <w:numId w:val="2"/>
        </w:numPr>
        <w:spacing w:after="60" w:before="60"/>
      </w:pPr>
      <w:r>
        <w:rPr>
          <w:sz w:val="22"/>
          <w:szCs w:val="22"/>
        </w:rPr>
        <w:t xml:space="preserve">metrics.clicks</w:t>
      </w:r>
    </w:p>
    <w:p>
      <w:pPr>
        <w:pStyle w:val="ListParagraph"/>
        <w:numPr>
          <w:ilvl w:val="0"/>
          <w:numId w:val="2"/>
        </w:numPr>
        <w:spacing w:after="60" w:before="60"/>
      </w:pPr>
      <w:r>
        <w:rPr>
          <w:sz w:val="22"/>
          <w:szCs w:val="22"/>
        </w:rPr>
        <w:t xml:space="preserve">metrics.impressions</w:t>
      </w:r>
    </w:p>
    <w:p>
      <w:pPr>
        <w:pStyle w:val="ListParagraph"/>
        <w:numPr>
          <w:ilvl w:val="0"/>
          <w:numId w:val="2"/>
        </w:numPr>
        <w:spacing w:after="60" w:before="60"/>
      </w:pPr>
      <w:r>
        <w:rPr>
          <w:sz w:val="22"/>
          <w:szCs w:val="22"/>
        </w:rPr>
        <w:t xml:space="preserve">metrics.conversions_value</w:t>
      </w:r>
    </w:p>
    <w:p>
      <w:pPr>
        <w:spacing w:after="80" w:before="80"/>
      </w:pPr>
      <w:r>
        <w:rPr>
          <w:sz w:val="22"/>
          <w:szCs w:val="22"/>
        </w:rPr>
        <w:t xml:space="preserve"/>
      </w:r>
    </w:p>
    <w:p>
      <w:pPr>
        <w:spacing w:after="80" w:before="80"/>
      </w:pPr>
      <w:r>
        <w:rPr>
          <w:sz w:val="22"/>
          <w:szCs w:val="22"/>
        </w:rPr>
        <w:t xml:space="preserve">Results from both queries are aggregated server-side and returned to the frontend via our own internal REST API. Raw Google Ads data is never exposed directly to the client.</w:t>
      </w:r>
    </w:p>
    <w:p>
      <w:pPr>
        <w:spacing w:after="80" w:before="80"/>
      </w:pPr>
      <w:r>
        <w:rPr>
          <w:sz w:val="22"/>
          <w:szCs w:val="22"/>
        </w:rPr>
        <w:t xml:space="preserve"/>
      </w:r>
    </w:p>
    <w:p>
      <w:pPr>
        <w:pStyle w:val="Heading2"/>
        <w:spacing w:after="80" w:before="240"/>
      </w:pPr>
      <w:r>
        <w:rPr>
          <w:b/>
          <w:bCs/>
          <w:color w:val="2E5FAC"/>
          <w:sz w:val="24"/>
          <w:szCs w:val="24"/>
        </w:rPr>
        <w:t xml:space="preserve">2.3  OAuth Scope</w:t>
      </w:r>
    </w:p>
    <w:p>
      <w:pPr>
        <w:spacing w:after="80" w:before="80"/>
      </w:pPr>
      <w:r>
        <w:rPr>
          <w:sz w:val="22"/>
          <w:szCs w:val="22"/>
        </w:rPr>
        <w:t xml:space="preserve">We request the following OAuth 2.0 scope when users connect their Google account:</w:t>
      </w:r>
    </w:p>
    <w:p>
      <w:pPr>
        <w:pBdr>
          <w:left w:val="single" w:color="2E5FAC" w:sz="12" w:space="4"/>
        </w:pBdr>
        <w:shd w:fill="F4F4F4" w:val="clear"/>
        <w:spacing w:after="80" w:before="80"/>
        <w:ind w:left="360"/>
      </w:pPr>
      <w:r>
        <w:rPr>
          <w:rFonts w:ascii="Courier New" w:cs="Courier New" w:eastAsia="Courier New" w:hAnsi="Courier New"/>
          <w:color w:val="333333"/>
          <w:sz w:val="20"/>
          <w:szCs w:val="20"/>
        </w:rPr>
        <w:t xml:space="preserve">https://www.googleapis.com/auth/adwords</w:t>
      </w:r>
    </w:p>
    <w:p>
      <w:pPr>
        <w:spacing w:after="80" w:before="80"/>
      </w:pPr>
      <w:r>
        <w:rPr>
          <w:sz w:val="22"/>
          <w:szCs w:val="22"/>
        </w:rPr>
        <w:t xml:space="preserve">This scope is requested alongside the GA4 and Search Console scopes in a single OAuth consent flow, minimising friction for users who connect multiple Google services.</w:t>
      </w:r>
    </w:p>
    <w:p>
      <w:pPr>
        <w:pBdr>
          <w:bottom w:val="single" w:color="CCCCCC" w:sz="4" w:space="1"/>
        </w:pBdr>
        <w:spacing w:after="160" w:before="160"/>
      </w:pPr>
    </w:p>
    <w:p>
      <w:pPr>
        <w:pStyle w:val="Heading1"/>
        <w:spacing w:after="120" w:before="360"/>
      </w:pPr>
      <w:r>
        <w:rPr>
          <w:b/>
          <w:bCs/>
          <w:color w:val="1F3864"/>
          <w:sz w:val="28"/>
          <w:szCs w:val="28"/>
        </w:rPr>
        <w:t xml:space="preserve">3. Data Flow</w:t>
      </w:r>
    </w:p>
    <w:p>
      <w:pPr>
        <w:spacing w:after="80" w:before="80"/>
      </w:pPr>
      <w:r>
        <w:rPr>
          <w:sz w:val="22"/>
          <w:szCs w:val="22"/>
        </w:rPr>
        <w:t xml:space="preserve">The following describes how data moves from Google Ads to the end user:</w:t>
      </w:r>
    </w:p>
    <w:p>
      <w:pPr>
        <w:spacing w:after="80"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b/>
                <w:bCs/>
                <w:color w:val="FFFFFF"/>
                <w:sz w:val="22"/>
                <w:szCs w:val="22"/>
              </w:rPr>
              <w:t xml:space="preserve">1</w:t>
            </w:r>
          </w:p>
        </w:tc>
        <w:tc>
          <w:tcPr>
            <w:tcW w:type="dxa" w:w="876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sz w:val="22"/>
                <w:szCs w:val="22"/>
              </w:rPr>
              <w:t xml:space="preserve">User authenticates via Google OAuth 2.0 on the Connect Accounts page. The OAuth token is encrypted with AES-256-GCM and stored in PostgreSQL.</w:t>
            </w:r>
          </w:p>
        </w:tc>
      </w:tr>
      <w:tr>
        <w:tc>
          <w:tcPr>
            <w:tcW w:type="dxa" w:w="600"/>
            <w:tcBorders>
              <w:top w:val="single" w:color="CCCCCC" w:sz="1"/>
              <w:left w:val="single" w:color="CCCCCC" w:sz="1"/>
              <w:bottom w:val="single" w:color="CCCCCC" w:sz="1"/>
              <w:right w:val="single" w:color="CCCCCC" w:sz="1"/>
            </w:tcBorders>
            <w:shd w:fill="2E5FAC" w:val="clear"/>
            <w:tcMar>
              <w:top w:type="dxa" w:w="100"/>
              <w:left w:type="dxa" w:w="150"/>
              <w:bottom w:type="dxa" w:w="100"/>
              <w:right w:type="dxa" w:w="150"/>
            </w:tcMar>
            <w:vAlign w:val="center"/>
          </w:tcPr>
          <w:p>
            <w:pPr>
              <w:jc w:val="center"/>
            </w:pPr>
            <w:r>
              <w:rPr>
                <w:b/>
                <w:bCs/>
                <w:color w:val="FFFFFF"/>
                <w:sz w:val="22"/>
                <w:szCs w:val="22"/>
              </w:rPr>
              <w:t xml:space="preserve">2</w:t>
            </w:r>
          </w:p>
        </w:tc>
        <w:tc>
          <w:tcPr>
            <w:tcW w:type="dxa" w:w="87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2"/>
                <w:szCs w:val="22"/>
              </w:rPr>
              <w:t xml:space="preserve">User enters their Google Ads Customer ID on the Connect Accounts page. The ID is stored in the user's workspace metadata.</w:t>
            </w:r>
          </w:p>
        </w:tc>
      </w:tr>
      <w:tr>
        <w:tc>
          <w:tcPr>
            <w:tcW w:type="dxa" w:w="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b/>
                <w:bCs/>
                <w:color w:val="FFFFFF"/>
                <w:sz w:val="22"/>
                <w:szCs w:val="22"/>
              </w:rPr>
              <w:t xml:space="preserve">3</w:t>
            </w:r>
          </w:p>
        </w:tc>
        <w:tc>
          <w:tcPr>
            <w:tcW w:type="dxa" w:w="876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sz w:val="22"/>
                <w:szCs w:val="22"/>
              </w:rPr>
              <w:t xml:space="preserve">When the user loads the Google Ads dashboard, our Next.js backend decrypts the stored token, checks expiry, refreshes if needed, then calls the Google Ads API server-side.</w:t>
            </w:r>
          </w:p>
        </w:tc>
      </w:tr>
      <w:tr>
        <w:tc>
          <w:tcPr>
            <w:tcW w:type="dxa" w:w="600"/>
            <w:tcBorders>
              <w:top w:val="single" w:color="CCCCCC" w:sz="1"/>
              <w:left w:val="single" w:color="CCCCCC" w:sz="1"/>
              <w:bottom w:val="single" w:color="CCCCCC" w:sz="1"/>
              <w:right w:val="single" w:color="CCCCCC" w:sz="1"/>
            </w:tcBorders>
            <w:shd w:fill="2E5FAC" w:val="clear"/>
            <w:tcMar>
              <w:top w:type="dxa" w:w="100"/>
              <w:left w:type="dxa" w:w="150"/>
              <w:bottom w:type="dxa" w:w="100"/>
              <w:right w:type="dxa" w:w="150"/>
            </w:tcMar>
            <w:vAlign w:val="center"/>
          </w:tcPr>
          <w:p>
            <w:pPr>
              <w:jc w:val="center"/>
            </w:pPr>
            <w:r>
              <w:rPr>
                <w:b/>
                <w:bCs/>
                <w:color w:val="FFFFFF"/>
                <w:sz w:val="22"/>
                <w:szCs w:val="22"/>
              </w:rPr>
              <w:t xml:space="preserve">4</w:t>
            </w:r>
          </w:p>
        </w:tc>
        <w:tc>
          <w:tcPr>
            <w:tcW w:type="dxa" w:w="87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2"/>
                <w:szCs w:val="22"/>
              </w:rPr>
              <w:t xml:space="preserve">The API response is processed and aggregated. Results are cached in Redis (6-hour TTL) and in PostgreSQL for longer date-range queries. Subsequent requests within the cache window are served from cache.</w:t>
            </w:r>
          </w:p>
        </w:tc>
      </w:tr>
      <w:tr>
        <w:tc>
          <w:tcPr>
            <w:tcW w:type="dxa" w:w="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b/>
                <w:bCs/>
                <w:color w:val="FFFFFF"/>
                <w:sz w:val="22"/>
                <w:szCs w:val="22"/>
              </w:rPr>
              <w:t xml:space="preserve">5</w:t>
            </w:r>
          </w:p>
        </w:tc>
        <w:tc>
          <w:tcPr>
            <w:tcW w:type="dxa" w:w="876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sz w:val="22"/>
                <w:szCs w:val="22"/>
              </w:rPr>
              <w:t xml:space="preserve">Processed data is returned to the frontend via our internal REST API (/api/analytics/ads). The frontend renders charts and tables from this data. The Google Ads API is never called directly from the browser.</w:t>
            </w:r>
          </w:p>
        </w:tc>
      </w:tr>
    </w:tbl>
    <w:p>
      <w:pPr>
        <w:pBdr>
          <w:bottom w:val="single" w:color="CCCCCC" w:sz="4" w:space="1"/>
        </w:pBdr>
        <w:spacing w:after="160" w:before="160"/>
      </w:pPr>
    </w:p>
    <w:p>
      <w:pPr>
        <w:pStyle w:val="Heading1"/>
        <w:spacing w:after="120" w:before="360"/>
      </w:pPr>
      <w:r>
        <w:rPr>
          <w:b/>
          <w:bCs/>
          <w:color w:val="1F3864"/>
          <w:sz w:val="28"/>
          <w:szCs w:val="28"/>
        </w:rPr>
        <w:t xml:space="preserve">4. Dashboard UI Description</w:t>
      </w:r>
    </w:p>
    <w:p>
      <w:pPr>
        <w:spacing w:after="80" w:before="80"/>
      </w:pPr>
      <w:r>
        <w:rPr>
          <w:sz w:val="22"/>
          <w:szCs w:val="22"/>
        </w:rPr>
        <w:t xml:space="preserve">Onelytics includes a dedicated Google Ads dashboard section with the following components:</w:t>
      </w:r>
    </w:p>
    <w:p>
      <w:pPr>
        <w:spacing w:after="80" w:before="80"/>
      </w:pPr>
      <w:r>
        <w:rPr>
          <w:sz w:val="22"/>
          <w:szCs w:val="22"/>
        </w:rPr>
        <w:t xml:space="preserve"/>
      </w:r>
    </w:p>
    <w:p>
      <w:pPr>
        <w:spacing w:after="80" w:before="80"/>
      </w:pPr>
      <w:r>
        <w:rPr>
          <w:b/>
          <w:bCs/>
          <w:sz w:val="22"/>
          <w:szCs w:val="22"/>
        </w:rPr>
        <w:t xml:space="preserve">Overview Cards — four KPI cards displaying:</w:t>
      </w:r>
    </w:p>
    <w:p>
      <w:pPr>
        <w:pStyle w:val="ListParagraph"/>
        <w:numPr>
          <w:ilvl w:val="0"/>
          <w:numId w:val="2"/>
        </w:numPr>
        <w:spacing w:after="60" w:before="60"/>
      </w:pPr>
      <w:r>
        <w:rPr>
          <w:sz w:val="22"/>
          <w:szCs w:val="22"/>
        </w:rPr>
        <w:t xml:space="preserve">Total Spend (USD) for the selected date range</w:t>
      </w:r>
    </w:p>
    <w:p>
      <w:pPr>
        <w:pStyle w:val="ListParagraph"/>
        <w:numPr>
          <w:ilvl w:val="0"/>
          <w:numId w:val="2"/>
        </w:numPr>
        <w:spacing w:after="60" w:before="60"/>
      </w:pPr>
      <w:r>
        <w:rPr>
          <w:sz w:val="22"/>
          <w:szCs w:val="22"/>
        </w:rPr>
        <w:t xml:space="preserve">Total Clicks</w:t>
      </w:r>
    </w:p>
    <w:p>
      <w:pPr>
        <w:pStyle w:val="ListParagraph"/>
        <w:numPr>
          <w:ilvl w:val="0"/>
          <w:numId w:val="2"/>
        </w:numPr>
        <w:spacing w:after="60" w:before="60"/>
      </w:pPr>
      <w:r>
        <w:rPr>
          <w:sz w:val="22"/>
          <w:szCs w:val="22"/>
        </w:rPr>
        <w:t xml:space="preserve">Total Impressions</w:t>
      </w:r>
    </w:p>
    <w:p>
      <w:pPr>
        <w:pStyle w:val="ListParagraph"/>
        <w:numPr>
          <w:ilvl w:val="0"/>
          <w:numId w:val="2"/>
        </w:numPr>
        <w:spacing w:after="60" w:before="60"/>
      </w:pPr>
      <w:r>
        <w:rPr>
          <w:sz w:val="22"/>
          <w:szCs w:val="22"/>
        </w:rPr>
        <w:t xml:space="preserve">Return on Ad Spend (ROAS)</w:t>
      </w:r>
    </w:p>
    <w:p>
      <w:pPr>
        <w:spacing w:after="80" w:before="80"/>
      </w:pPr>
      <w:r>
        <w:rPr>
          <w:sz w:val="22"/>
          <w:szCs w:val="22"/>
        </w:rPr>
        <w:t xml:space="preserve"/>
      </w:r>
    </w:p>
    <w:p>
      <w:pPr>
        <w:spacing w:after="80" w:before="80"/>
      </w:pPr>
      <w:r>
        <w:rPr>
          <w:b/>
          <w:bCs/>
          <w:sz w:val="22"/>
          <w:szCs w:val="22"/>
        </w:rPr>
        <w:t xml:space="preserve">Daily Spend &amp; Clicks Chart — area chart showing day-by-day spend and clicks trends. Users can select date ranges: 7, 14, 30, 60, or 90 days, or a custom range.</w:t>
      </w:r>
    </w:p>
    <w:p>
      <w:pPr>
        <w:spacing w:after="80" w:before="80"/>
      </w:pPr>
      <w:r>
        <w:rPr>
          <w:sz w:val="22"/>
          <w:szCs w:val="22"/>
        </w:rPr>
        <w:t xml:space="preserve"/>
      </w:r>
    </w:p>
    <w:p>
      <w:pPr>
        <w:spacing w:after="80" w:before="80"/>
      </w:pPr>
      <w:r>
        <w:rPr>
          <w:b/>
          <w:bCs/>
          <w:sz w:val="22"/>
          <w:szCs w:val="22"/>
        </w:rPr>
        <w:t xml:space="preserve">Campaign Performance Table — tabular breakdown per campaign showing spend, clicks, impressions, CPC, and ROAS. Sorted by spend descending.</w:t>
      </w:r>
    </w:p>
    <w:p>
      <w:pPr>
        <w:spacing w:after="80" w:before="80"/>
      </w:pPr>
      <w:r>
        <w:rPr>
          <w:sz w:val="22"/>
          <w:szCs w:val="22"/>
        </w:rPr>
        <w:t xml:space="preserve"/>
      </w:r>
    </w:p>
    <w:p>
      <w:pPr>
        <w:spacing w:after="80" w:before="80"/>
      </w:pPr>
      <w:r>
        <w:rPr>
          <w:b/>
          <w:bCs/>
          <w:sz w:val="22"/>
          <w:szCs w:val="22"/>
        </w:rPr>
        <w:t xml:space="preserve">Unified Dashboard — a cross-channel overview that aggregates Google Ads spend alongside Meta Ads, showing total cross-platform spend, impressions, and a daily spend comparison chart.</w:t>
      </w:r>
    </w:p>
    <w:p>
      <w:pPr>
        <w:spacing w:after="80" w:before="80"/>
      </w:pPr>
      <w:r>
        <w:rPr>
          <w:sz w:val="22"/>
          <w:szCs w:val="22"/>
        </w:rPr>
        <w:t xml:space="preserve"/>
      </w:r>
    </w:p>
    <w:p>
      <w:pPr>
        <w:spacing w:after="80" w:before="80"/>
      </w:pPr>
      <w:r>
        <w:rPr>
          <w:b/>
          <w:bCs/>
          <w:sz w:val="22"/>
          <w:szCs w:val="22"/>
        </w:rPr>
        <w:t xml:space="preserve">Connect Accounts Page — where users initiate the Google OAuth flow and enter their Customer ID. Each service (GA4, Google Ads, Search Console) has its own dedicated connect section.</w:t>
      </w:r>
    </w:p>
    <w:p>
      <w:pPr>
        <w:pBdr>
          <w:bottom w:val="single" w:color="CCCCCC" w:sz="4" w:space="1"/>
        </w:pBdr>
        <w:spacing w:after="160" w:before="160"/>
      </w:pPr>
    </w:p>
    <w:p>
      <w:pPr>
        <w:pStyle w:val="Heading1"/>
        <w:spacing w:after="120" w:before="360"/>
      </w:pPr>
      <w:r>
        <w:rPr>
          <w:b/>
          <w:bCs/>
          <w:color w:val="1F3864"/>
          <w:sz w:val="28"/>
          <w:szCs w:val="28"/>
        </w:rPr>
        <w:t xml:space="preserve">5. Who Has Access</w:t>
      </w:r>
    </w:p>
    <w:p>
      <w:pPr>
        <w:spacing w:after="80" w:before="80"/>
      </w:pPr>
      <w:r>
        <w:rPr>
          <w:sz w:val="22"/>
          <w:szCs w:val="22"/>
        </w:rPr>
        <w:t xml:space="preserve">Onelytics is a multi-tenant SaaS tool with strict workspace isolation:</w:t>
      </w:r>
    </w:p>
    <w:p>
      <w:pPr>
        <w:spacing w:after="80" w:before="80"/>
      </w:pPr>
      <w:r>
        <w:rPr>
          <w:sz w:val="22"/>
          <w:szCs w:val="22"/>
        </w:rPr>
        <w:t xml:space="preserve"/>
      </w:r>
    </w:p>
    <w:p>
      <w:pPr>
        <w:pStyle w:val="ListParagraph"/>
        <w:numPr>
          <w:ilvl w:val="0"/>
          <w:numId w:val="2"/>
        </w:numPr>
        <w:spacing w:after="60" w:before="60"/>
      </w:pPr>
      <w:r>
        <w:rPr>
          <w:sz w:val="22"/>
          <w:szCs w:val="22"/>
        </w:rPr>
        <w:t xml:space="preserve">Each user account belongs to exactly one workspace</w:t>
      </w:r>
    </w:p>
    <w:p>
      <w:pPr>
        <w:pStyle w:val="ListParagraph"/>
        <w:numPr>
          <w:ilvl w:val="0"/>
          <w:numId w:val="2"/>
        </w:numPr>
        <w:spacing w:after="60" w:before="60"/>
      </w:pPr>
      <w:r>
        <w:rPr>
          <w:sz w:val="22"/>
          <w:szCs w:val="22"/>
        </w:rPr>
        <w:t xml:space="preserve">All database queries are scoped to the user's workspace_id, which is derived exclusively from their authenticated session — never from URL parameters</w:t>
      </w:r>
    </w:p>
    <w:p>
      <w:pPr>
        <w:pStyle w:val="ListParagraph"/>
        <w:numPr>
          <w:ilvl w:val="0"/>
          <w:numId w:val="2"/>
        </w:numPr>
        <w:spacing w:after="60" w:before="60"/>
      </w:pPr>
      <w:r>
        <w:rPr>
          <w:sz w:val="22"/>
          <w:szCs w:val="22"/>
        </w:rPr>
        <w:t xml:space="preserve">A user can only see data from Google Ads accounts they personally connected</w:t>
      </w:r>
    </w:p>
    <w:p>
      <w:pPr>
        <w:pStyle w:val="ListParagraph"/>
        <w:numPr>
          <w:ilvl w:val="0"/>
          <w:numId w:val="2"/>
        </w:numPr>
        <w:spacing w:after="60" w:before="60"/>
      </w:pPr>
      <w:r>
        <w:rPr>
          <w:sz w:val="22"/>
          <w:szCs w:val="22"/>
        </w:rPr>
        <w:t xml:space="preserve">No user can access another user's connected accounts or cached data</w:t>
      </w:r>
    </w:p>
    <w:p>
      <w:pPr>
        <w:pStyle w:val="ListParagraph"/>
        <w:numPr>
          <w:ilvl w:val="0"/>
          <w:numId w:val="2"/>
        </w:numPr>
        <w:spacing w:after="60" w:before="60"/>
      </w:pPr>
      <w:r>
        <w:rPr>
          <w:sz w:val="22"/>
          <w:szCs w:val="22"/>
        </w:rPr>
        <w:t xml:space="preserve">Access is available to external users: agency clients and marketers who create accounts and connect their own Google Ads accounts</w:t>
      </w:r>
    </w:p>
    <w:p>
      <w:pPr>
        <w:pBdr>
          <w:bottom w:val="single" w:color="CCCCCC" w:sz="4" w:space="1"/>
        </w:pBdr>
        <w:spacing w:after="160" w:before="160"/>
      </w:pPr>
    </w:p>
    <w:p>
      <w:pPr>
        <w:pStyle w:val="Heading1"/>
        <w:spacing w:after="120" w:before="360"/>
      </w:pPr>
      <w:r>
        <w:rPr>
          <w:b/>
          <w:bCs/>
          <w:color w:val="1F3864"/>
          <w:sz w:val="28"/>
          <w:szCs w:val="28"/>
        </w:rPr>
        <w:t xml:space="preserve">6. Security Practices</w:t>
      </w:r>
    </w:p>
    <w:p>
      <w:pPr>
        <w:spacing w:after="80" w:before="80"/>
      </w:pPr>
      <w:r>
        <w:rPr>
          <w:sz w:val="22"/>
          <w:szCs w:val="22"/>
        </w:rPr>
        <w:t xml:space="preserve">Onelytics is built with security as a first-class concern:</w:t>
      </w:r>
    </w:p>
    <w:p>
      <w:pPr>
        <w:spacing w:after="80" w:before="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2"/>
                <w:szCs w:val="22"/>
              </w:rPr>
              <w:t xml:space="preserve">Practice</w:t>
            </w:r>
          </w:p>
        </w:tc>
        <w:tc>
          <w:tcPr>
            <w:tcW w:type="dxa" w:w="6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2"/>
                <w:szCs w:val="22"/>
              </w:rPr>
              <w:t xml:space="preserve">Implementation</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b/>
                <w:bCs/>
                <w:sz w:val="22"/>
                <w:szCs w:val="22"/>
              </w:rPr>
              <w:t xml:space="preserve">Token Encryption</w:t>
            </w:r>
          </w:p>
        </w:tc>
        <w:tc>
          <w:tcPr>
            <w:tcW w:type="dxa" w:w="656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sz w:val="22"/>
                <w:szCs w:val="22"/>
              </w:rPr>
              <w:t xml:space="preserve">OAuth access and refresh tokens are encrypted with AES-256-GCM before being written to the database. Tokens are never stored in plaintext.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2"/>
                <w:szCs w:val="22"/>
              </w:rPr>
              <w:t xml:space="preserve">Session Scoping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workspace_id is always derived from the authenticated NextAuth.js session. It is never accepted from URL parameters, query strings, or request bodies.</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b/>
                <w:bCs/>
                <w:sz w:val="22"/>
                <w:szCs w:val="22"/>
              </w:rPr>
              <w:t xml:space="preserve">Server-Side API Calls</w:t>
            </w:r>
          </w:p>
        </w:tc>
        <w:tc>
          <w:tcPr>
            <w:tcW w:type="dxa" w:w="656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sz w:val="22"/>
                <w:szCs w:val="22"/>
              </w:rPr>
              <w:t xml:space="preserve">All Google Ads API calls are made from the Next.js backend. The frontend never has direct access to OAuth tokens or the Google Ads API.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2"/>
                <w:szCs w:val="22"/>
              </w:rPr>
              <w:t xml:space="preserve">Input Validation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All API route inputs are validated using Zod schema validation before any database query or external API call.</w:t>
            </w:r>
          </w:p>
        </w:tc>
      </w:tr>
      <w:tr>
        <w:tc>
          <w:tcPr>
            <w:tcW w:type="dxa" w:w="280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b/>
                <w:bCs/>
                <w:sz w:val="22"/>
                <w:szCs w:val="22"/>
              </w:rPr>
              <w:t xml:space="preserve">Rate Limiting</w:t>
            </w:r>
          </w:p>
        </w:tc>
        <w:tc>
          <w:tcPr>
            <w:tcW w:type="dxa" w:w="6560"/>
            <w:tcBorders>
              <w:top w:val="single" w:color="CCCCCC" w:sz="1"/>
              <w:left w:val="single" w:color="CCCCCC" w:sz="1"/>
              <w:bottom w:val="single" w:color="CCCCCC" w:sz="1"/>
              <w:right w:val="single" w:color="CCCCCC" w:sz="1"/>
            </w:tcBorders>
            <w:shd w:fill="EEF3FA" w:val="clear"/>
            <w:tcMar>
              <w:top w:type="dxa" w:w="100"/>
              <w:left w:type="dxa" w:w="150"/>
              <w:bottom w:type="dxa" w:w="100"/>
              <w:right w:type="dxa" w:w="150"/>
            </w:tcMar>
          </w:tcPr>
          <w:p>
            <w:r>
              <w:rPr>
                <w:sz w:val="22"/>
                <w:szCs w:val="22"/>
              </w:rPr>
              <w:t xml:space="preserve">All internal API routes are protected with rate limiting via @upstash/ratelimit to prevent abuse.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2"/>
                <w:szCs w:val="22"/>
              </w:rPr>
              <w:t xml:space="preserve">No Raw SQL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sz w:val="22"/>
                <w:szCs w:val="22"/>
              </w:rPr>
              <w:t xml:space="preserve">All database access uses Prisma ORM with parameterised queries. No raw SQL is used anywhere in the codebase.</w:t>
            </w:r>
          </w:p>
        </w:tc>
      </w:tr>
    </w:tbl>
    <w:p>
      <w:pPr>
        <w:pBdr>
          <w:bottom w:val="single" w:color="CCCCCC" w:sz="4" w:space="1"/>
        </w:pBdr>
        <w:spacing w:after="160" w:before="160"/>
      </w:pPr>
    </w:p>
    <w:p>
      <w:pPr>
        <w:pStyle w:val="Heading1"/>
        <w:spacing w:after="120" w:before="360"/>
      </w:pPr>
      <w:r>
        <w:rPr>
          <w:b/>
          <w:bCs/>
          <w:color w:val="1F3864"/>
          <w:sz w:val="28"/>
          <w:szCs w:val="28"/>
        </w:rPr>
        <w:t xml:space="preserve">7. Google Ads API Policy Compliance</w:t>
      </w:r>
    </w:p>
    <w:p>
      <w:pPr>
        <w:spacing w:after="80" w:before="80"/>
      </w:pPr>
      <w:r>
        <w:rPr>
          <w:sz w:val="22"/>
          <w:szCs w:val="22"/>
        </w:rPr>
        <w:t xml:space="preserve">Onelytics is designed to comply fully with the Google Ads API Terms of Service and usage policies:</w:t>
      </w:r>
    </w:p>
    <w:p>
      <w:pPr>
        <w:spacing w:after="80" w:before="80"/>
      </w:pPr>
      <w:r>
        <w:rPr>
          <w:sz w:val="22"/>
          <w:szCs w:val="22"/>
        </w:rPr>
        <w:t xml:space="preserve"/>
      </w:r>
    </w:p>
    <w:p>
      <w:pPr>
        <w:pStyle w:val="ListParagraph"/>
        <w:numPr>
          <w:ilvl w:val="0"/>
          <w:numId w:val="2"/>
        </w:numPr>
        <w:spacing w:after="60" w:before="60"/>
      </w:pPr>
      <w:r>
        <w:rPr>
          <w:sz w:val="22"/>
          <w:szCs w:val="22"/>
        </w:rPr>
        <w:t xml:space="preserve">Read-only access only — the tool never creates, modifies, pauses, or deletes any Google Ads entities</w:t>
      </w:r>
    </w:p>
    <w:p>
      <w:pPr>
        <w:pStyle w:val="ListParagraph"/>
        <w:numPr>
          <w:ilvl w:val="0"/>
          <w:numId w:val="2"/>
        </w:numPr>
        <w:spacing w:after="60" w:before="60"/>
      </w:pPr>
      <w:r>
        <w:rPr>
          <w:sz w:val="22"/>
          <w:szCs w:val="22"/>
        </w:rPr>
        <w:t xml:space="preserve">Data is displayed only to the account owner who authenticated with their own credentials</w:t>
      </w:r>
    </w:p>
    <w:p>
      <w:pPr>
        <w:pStyle w:val="ListParagraph"/>
        <w:numPr>
          <w:ilvl w:val="0"/>
          <w:numId w:val="2"/>
        </w:numPr>
        <w:spacing w:after="60" w:before="60"/>
      </w:pPr>
      <w:r>
        <w:rPr>
          <w:sz w:val="22"/>
          <w:szCs w:val="22"/>
        </w:rPr>
        <w:t xml:space="preserve">Data is not sold, shared, or transferred to any third party</w:t>
      </w:r>
    </w:p>
    <w:p>
      <w:pPr>
        <w:pStyle w:val="ListParagraph"/>
        <w:numPr>
          <w:ilvl w:val="0"/>
          <w:numId w:val="2"/>
        </w:numPr>
        <w:spacing w:after="60" w:before="60"/>
      </w:pPr>
      <w:r>
        <w:rPr>
          <w:sz w:val="22"/>
          <w:szCs w:val="22"/>
        </w:rPr>
        <w:t xml:space="preserve">The developer token is used exclusively for this tool (Onelytics)</w:t>
      </w:r>
    </w:p>
    <w:p>
      <w:pPr>
        <w:pStyle w:val="ListParagraph"/>
        <w:numPr>
          <w:ilvl w:val="0"/>
          <w:numId w:val="2"/>
        </w:numPr>
        <w:spacing w:after="60" w:before="60"/>
      </w:pPr>
      <w:r>
        <w:rPr>
          <w:sz w:val="22"/>
          <w:szCs w:val="22"/>
        </w:rPr>
        <w:t xml:space="preserve">API calls are minimised through a 6-hour Redis cache to avoid unnecessary quota consumption</w:t>
      </w:r>
    </w:p>
    <w:p>
      <w:pPr>
        <w:pStyle w:val="ListParagraph"/>
        <w:numPr>
          <w:ilvl w:val="0"/>
          <w:numId w:val="2"/>
        </w:numPr>
        <w:spacing w:after="60" w:before="60"/>
      </w:pPr>
      <w:r>
        <w:rPr>
          <w:sz w:val="22"/>
          <w:szCs w:val="22"/>
        </w:rPr>
        <w:t xml:space="preserve">The tool identifies itself correctly in all API requests with the developer token</w:t>
      </w:r>
    </w:p>
    <w:p>
      <w:pPr>
        <w:pStyle w:val="ListParagraph"/>
        <w:numPr>
          <w:ilvl w:val="0"/>
          <w:numId w:val="2"/>
        </w:numPr>
        <w:spacing w:after="60" w:before="60"/>
      </w:pPr>
      <w:r>
        <w:rPr>
          <w:sz w:val="22"/>
          <w:szCs w:val="22"/>
        </w:rPr>
        <w:t xml:space="preserve">All users authenticate with their own Google accounts — the tool does not use a shared service account to access client data</w:t>
      </w:r>
    </w:p>
    <w:p>
      <w:pPr>
        <w:spacing w:after="80" w:before="80"/>
      </w:pPr>
      <w:r>
        <w:rPr>
          <w:sz w:val="22"/>
          <w:szCs w:val="22"/>
        </w:rPr>
        <w:t xml:space="preserve"/>
      </w:r>
    </w:p>
    <w:p>
      <w:pPr>
        <w:pBdr>
          <w:bottom w:val="single" w:color="CCCCCC" w:sz="4" w:space="1"/>
        </w:pBdr>
        <w:spacing w:after="160" w:before="160"/>
      </w:pPr>
    </w:p>
    <w:p>
      <w:pPr>
        <w:pStyle w:val="Heading1"/>
        <w:spacing w:after="120" w:before="360"/>
      </w:pPr>
      <w:r>
        <w:rPr>
          <w:b/>
          <w:bCs/>
          <w:color w:val="1F3864"/>
          <w:sz w:val="28"/>
          <w:szCs w:val="28"/>
        </w:rPr>
        <w:t xml:space="preserve">8. Company Information</w:t>
      </w:r>
    </w:p>
    <w:p>
      <w:pPr>
        <w:spacing w:after="80" w:before="80"/>
      </w:pPr>
      <w:r>
        <w:rPr>
          <w:sz w:val="22"/>
          <w:szCs w:val="22"/>
        </w:rPr>
        <w:t xml:space="preserve">Company: Growth Driven Digital</w:t>
      </w:r>
    </w:p>
    <w:p>
      <w:pPr>
        <w:spacing w:after="80" w:before="80"/>
      </w:pPr>
      <w:r>
        <w:rPr>
          <w:sz w:val="22"/>
          <w:szCs w:val="22"/>
        </w:rPr>
        <w:t xml:space="preserve">Website: growthdrivendigital.com</w:t>
      </w:r>
    </w:p>
    <w:p>
      <w:pPr>
        <w:spacing w:after="80" w:before="80"/>
      </w:pPr>
      <w:r>
        <w:rPr>
          <w:sz w:val="22"/>
          <w:szCs w:val="22"/>
        </w:rPr>
        <w:t xml:space="preserve">Tool Name: Onelytics</w:t>
      </w:r>
    </w:p>
    <w:p>
      <w:pPr>
        <w:spacing w:after="80" w:before="80"/>
      </w:pPr>
      <w:r>
        <w:rPr>
          <w:sz w:val="22"/>
          <w:szCs w:val="22"/>
        </w:rPr>
        <w:t xml:space="preserve">API Contact: mohit@growthdrivendigital.com</w:t>
      </w:r>
    </w:p>
    <w:p>
      <w:pPr>
        <w:spacing w:after="80" w:before="80"/>
      </w:pPr>
      <w:r>
        <w:rPr>
          <w:sz w:val="22"/>
          <w:szCs w:val="22"/>
        </w:rPr>
        <w:t xml:space="preserve">Manager Account (MCC) ID: 613-181-7607</w:t>
      </w:r>
    </w:p>
    <w:p>
      <w:pPr>
        <w:spacing w:after="80" w:before="80"/>
      </w:pPr>
      <w:r>
        <w:rPr>
          <w:sz w:val="22"/>
          <w:szCs w:val="22"/>
        </w:rPr>
        <w:t xml:space="preserve">API Access Level Requested: Basic Access</w:t>
      </w:r>
    </w:p>
    <w:p>
      <w:pPr>
        <w:spacing w:after="80" w:before="80"/>
      </w:pPr>
      <w:r>
        <w:rPr>
          <w:sz w:val="22"/>
          <w:szCs w:val="22"/>
        </w:rPr>
        <w:t xml:space="preserve">Campaign Types Supported: Search, Display, Performance Max, Shopping, Video</w:t>
      </w:r>
    </w:p>
    <w:p>
      <w:pPr>
        <w:spacing w:after="80" w:before="80"/>
      </w:pPr>
      <w:r>
        <w:rPr>
          <w:sz w:val="22"/>
          <w:szCs w:val="22"/>
        </w:rPr>
        <w:t xml:space="preserve">Capabilities: Reporting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r>
      <w:rPr>
        <w:color w:val="BBBBBB"/>
        <w:sz w:val="18"/>
        <w:szCs w:val="18"/>
      </w:rPr>
      <w:t xml:space="preserve">   |   Confidential — Growth Driven Digital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4" w:space="4"/>
      </w:pBdr>
    </w:pPr>
    <w:r>
      <w:rPr>
        <w:rFonts w:ascii="Calibri" w:cs="Calibri" w:eastAsia="Calibri" w:hAnsi="Calibri"/>
        <w:color w:val="555555"/>
        <w:sz w:val="18"/>
        <w:szCs w:val="18"/>
      </w:rPr>
      <w:t xml:space="preserve">Onelytics — Google Ads API Design Document</w:t>
    </w:r>
    <w:r>
      <w:rPr>
        <w:rFonts w:ascii="Calibri" w:cs="Calibri" w:eastAsia="Calibri" w:hAnsi="Calibri"/>
        <w:color w:val="999999"/>
        <w:sz w:val="18"/>
        <w:szCs w:val="18"/>
      </w:rPr>
      <w:t xml:space="preserve">   |   Growth Driven Digital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2E5FA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2026-04-30T13:15:39.066Z</dcterms:created>
  <dcterms:modified xsi:type="dcterms:W3CDTF">2026-04-30T13:15:39.069Z</dcterms:modified>
</cp:coreProperties>
</file>

<file path=docProps/custom.xml><?xml version="1.0" encoding="utf-8"?>
<Properties xmlns="http://schemas.openxmlformats.org/officeDocument/2006/custom-properties" xmlns:vt="http://schemas.openxmlformats.org/officeDocument/2006/docPropsVTypes"/>
</file>