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Filters Stock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&gt; Stocks which dont trade as often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&gt; Stocks with very low volume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&gt; Stocks with high standard deviation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13th July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Last 60 Days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X Number of Recos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Bearish | 2Bullish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 Loss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July Evening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InfoQsys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13th EOD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Bllush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13th EOD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13th EOD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13th EOD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1000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12 Days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Monthy Summary’ :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 Bearish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Return  : -4%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Holding period : 6 Days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Positive Identified : 60%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Bullish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Returun  : 5%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Holding period : 5 Days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Correct Identified : 63%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37% Negaigve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Drawdwn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63% Positve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psotive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=1 Lac *  5000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