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068"/>
          <w:sz w:val="60"/>
        </w:rPr>
        <w:t>UNISKILL</w:t>
      </w:r>
    </w:p>
    <w:p>
      <w:pPr>
        <w:jc w:val="center"/>
      </w:pPr>
      <w:r>
        <w:rPr>
          <w:rFonts w:ascii="Calibri" w:hAnsi="Calibri"/>
          <w:b/>
          <w:i w:val="0"/>
          <w:color w:val="DD6E46"/>
          <w:sz w:val="44"/>
        </w:rPr>
        <w:t>Software Requirements Specification</w:t>
      </w:r>
    </w:p>
    <w:p>
      <w:pPr>
        <w:jc w:val="center"/>
      </w:pPr>
      <w:r>
        <w:rPr>
          <w:rFonts w:ascii="Calibri" w:hAnsi="Calibri"/>
          <w:b w:val="0"/>
          <w:i w:val="0"/>
          <w:color w:val="617993"/>
          <w:sz w:val="26"/>
        </w:rPr>
        <w:t>IEEE-style specification for the UniSkill platform</w:t>
      </w:r>
    </w:p>
    <w:p>
      <w:pPr>
        <w:jc w:val="center"/>
      </w:pPr>
    </w:p>
    <w:p>
      <w:pPr>
        <w:jc w:val="center"/>
      </w:pPr>
      <w:r>
        <w:rPr>
          <w:rFonts w:ascii="Calibri" w:hAnsi="Calibri"/>
          <w:b/>
          <w:i w:val="0"/>
          <w:color w:val="1F4068"/>
          <w:sz w:val="24"/>
        </w:rPr>
        <w:t>Document Type: SRS Report</w:t>
      </w:r>
    </w:p>
    <w:p>
      <w:pPr>
        <w:jc w:val="center"/>
      </w:pPr>
      <w:r>
        <w:rPr>
          <w:rFonts w:ascii="Calibri" w:hAnsi="Calibri"/>
          <w:b w:val="0"/>
          <w:i w:val="0"/>
          <w:sz w:val="22"/>
        </w:rPr>
        <w:t>Prepared for final year project submission</w:t>
      </w:r>
    </w:p>
    <w:p>
      <w:pPr>
        <w:jc w:val="center"/>
      </w:pPr>
      <w:r>
        <w:rPr>
          <w:rFonts w:ascii="Calibri" w:hAnsi="Calibri"/>
          <w:b w:val="0"/>
          <w:i w:val="0"/>
          <w:sz w:val="22"/>
        </w:rPr>
        <w:t>Source baseline: UniSkill repository, backend routes, frontend flows, and Supabase schema migrations</w:t>
      </w:r>
    </w:p>
    <w:p>
      <w:pPr>
        <w:jc w:val="center"/>
      </w:pPr>
      <w:r>
        <w:rPr>
          <w:rFonts w:ascii="Calibri" w:hAnsi="Calibri"/>
          <w:b w:val="0"/>
          <w:i w:val="0"/>
          <w:sz w:val="22"/>
        </w:rPr>
        <w:t>Generated as a comprehensive reference package with analysis, requirements, design, tables, and diagrams</w:t>
      </w:r>
    </w:p>
    <w:p>
      <w:r>
        <w:br w:type="page"/>
      </w:r>
    </w:p>
    <w:p>
      <w:pPr>
        <w:pStyle w:val="Heading1"/>
      </w:pPr>
      <w:r>
        <w:t>Table of Contents</w:t>
      </w:r>
    </w:p>
    <w:p>
      <w:r>
        <w:rPr>
          <w:rFonts w:ascii="Calibri" w:hAnsi="Calibri"/>
          <w:b w:val="0"/>
          <w:i w:val="0"/>
          <w:sz w:val="20"/>
        </w:rPr>
        <w:t>1. Introduction</w:t>
      </w:r>
    </w:p>
    <w:p>
      <w:r>
        <w:rPr>
          <w:rFonts w:ascii="Calibri" w:hAnsi="Calibri"/>
          <w:b w:val="0"/>
          <w:i w:val="0"/>
          <w:sz w:val="20"/>
        </w:rPr>
        <w:t>2. Overall Description</w:t>
      </w:r>
    </w:p>
    <w:p>
      <w:r>
        <w:rPr>
          <w:rFonts w:ascii="Calibri" w:hAnsi="Calibri"/>
          <w:b w:val="0"/>
          <w:i w:val="0"/>
          <w:sz w:val="20"/>
        </w:rPr>
        <w:t>3. External Interface Requirements</w:t>
      </w:r>
    </w:p>
    <w:p>
      <w:r>
        <w:rPr>
          <w:rFonts w:ascii="Calibri" w:hAnsi="Calibri"/>
          <w:b w:val="0"/>
          <w:i w:val="0"/>
          <w:sz w:val="20"/>
        </w:rPr>
        <w:t>4. System Features and Functional Requirements</w:t>
      </w:r>
    </w:p>
    <w:p>
      <w:r>
        <w:rPr>
          <w:rFonts w:ascii="Calibri" w:hAnsi="Calibri"/>
          <w:b w:val="0"/>
          <w:i w:val="0"/>
          <w:sz w:val="20"/>
        </w:rPr>
        <w:t>5. Non-Functional Requirements</w:t>
      </w:r>
    </w:p>
    <w:p>
      <w:r>
        <w:rPr>
          <w:rFonts w:ascii="Calibri" w:hAnsi="Calibri"/>
          <w:b w:val="0"/>
          <w:i w:val="0"/>
          <w:sz w:val="20"/>
        </w:rPr>
        <w:t>6. Data Requirements and Data Dictionary</w:t>
      </w:r>
    </w:p>
    <w:p>
      <w:r>
        <w:rPr>
          <w:rFonts w:ascii="Calibri" w:hAnsi="Calibri"/>
          <w:b w:val="0"/>
          <w:i w:val="0"/>
          <w:sz w:val="20"/>
        </w:rPr>
        <w:t>7. Security, Privacy, and Compliance</w:t>
      </w:r>
    </w:p>
    <w:p>
      <w:r>
        <w:rPr>
          <w:rFonts w:ascii="Calibri" w:hAnsi="Calibri"/>
          <w:b w:val="0"/>
          <w:i w:val="0"/>
          <w:sz w:val="20"/>
        </w:rPr>
        <w:t>8. Validation, Acceptance, and Traceability</w:t>
      </w:r>
    </w:p>
    <w:p>
      <w:r>
        <w:rPr>
          <w:rFonts w:ascii="Calibri" w:hAnsi="Calibri"/>
          <w:b w:val="0"/>
          <w:i w:val="0"/>
          <w:sz w:val="20"/>
        </w:rPr>
        <w:t>9. Appendices</w:t>
      </w:r>
    </w:p>
    <w:p>
      <w:r>
        <w:br w:type="page"/>
      </w:r>
    </w:p>
    <w:p>
      <w:pPr>
        <w:pStyle w:val="Heading1"/>
      </w:pPr>
      <w:r>
        <w:t>1. Introduction</w:t>
      </w:r>
    </w:p>
    <w:p>
      <w:pPr>
        <w:pStyle w:val="Heading2"/>
      </w:pPr>
      <w:r>
        <w:t>1.1 Purpose</w:t>
      </w:r>
    </w:p>
    <w:p>
      <w:pPr>
        <w:spacing w:after="120" w:line="276" w:lineRule="auto"/>
        <w:ind w:firstLine="317"/>
      </w:pPr>
      <w:r>
        <w:rPr>
          <w:rFonts w:ascii="Calibri" w:hAnsi="Calibri"/>
          <w:b w:val="0"/>
          <w:i w:val="0"/>
          <w:sz w:val="22"/>
        </w:rPr>
        <w:t>This SRS defines the functional and non-functional requirements for UniSkill, a verified student skill exchange marketplace that supports profile verification, service listing, mentor discovery, booking, credits, and real-time collaboration.</w:t>
      </w:r>
    </w:p>
    <w:p>
      <w:pPr>
        <w:spacing w:after="120" w:line="276" w:lineRule="auto"/>
        <w:ind w:firstLine="317"/>
      </w:pPr>
      <w:r>
        <w:rPr>
          <w:rFonts w:ascii="Calibri" w:hAnsi="Calibri"/>
          <w:b w:val="0"/>
          <w:i w:val="0"/>
          <w:sz w:val="22"/>
        </w:rPr>
        <w:t>UniSkill approaches 1.1 Purpose through a campus-first design lens in which clarity at the specification stage reduces ambiguity during implementation. The current repository shows that the platform blends named entities, route flows, and persistent states, allowing the system to support both immediate usability and disciplined back-end control. From a project documentation perspective, this matters because teams can validate scope against observable behavior, which makes the design traceable from user need through schema, API behavior, and interface flow.</w:t>
      </w:r>
    </w:p>
    <w:p>
      <w:pPr>
        <w:spacing w:after="120" w:line="276" w:lineRule="auto"/>
        <w:ind w:firstLine="317"/>
      </w:pPr>
      <w:r>
        <w:rPr>
          <w:rFonts w:ascii="Calibri" w:hAnsi="Calibri"/>
          <w:b w:val="0"/>
          <w:i w:val="0"/>
          <w:sz w:val="22"/>
        </w:rPr>
        <w:t>UniSkill approaches 1.1 Purpose through a campus-first design lens in which the platform spans interface and policy concerns. The current repository shows that the platform blends frontend states, auth mechanics, and RLS-backed storage rules, allowing the system to support both immediate usability and disciplined back-end control. From a project documentation perspective, this matters because requirement quality must cover both experience and enforcement, which makes the design traceable from user need through schema, API behavior, and interface flow.</w:t>
      </w:r>
    </w:p>
    <w:p>
      <w:pPr>
        <w:pStyle w:val="Heading2"/>
      </w:pPr>
      <w:r>
        <w:t>1.2 Document Conventions</w:t>
      </w:r>
    </w:p>
    <w:p>
      <w:pPr>
        <w:spacing w:after="120" w:line="276" w:lineRule="auto"/>
        <w:ind w:firstLine="317"/>
      </w:pPr>
      <w:r>
        <w:rPr>
          <w:rFonts w:ascii="Calibri" w:hAnsi="Calibri"/>
          <w:b w:val="0"/>
          <w:i w:val="0"/>
          <w:sz w:val="22"/>
        </w:rPr>
        <w:t>Requirement identifiers use FR for functional requirements, NFR for non-functional requirements, and DR for data-related requirements. The words shall and must indicate mandatory behavior; should indicates a desirable but non-blocking behavior.</w:t>
      </w:r>
    </w:p>
    <w:p>
      <w:pPr>
        <w:spacing w:after="120" w:line="276" w:lineRule="auto"/>
        <w:ind w:firstLine="317"/>
      </w:pPr>
      <w:r>
        <w:rPr>
          <w:rFonts w:ascii="Calibri" w:hAnsi="Calibri"/>
          <w:b w:val="0"/>
          <w:i w:val="0"/>
          <w:sz w:val="22"/>
        </w:rPr>
        <w:t>UniSkill approaches 1.2 Document Conventions through a campus-first design lens in which clarity at the specification stage reduces ambiguity during implementation. The current repository shows that the platform blends named entities, route flows, and persistent states, allowing the system to support both immediate usability and disciplined back-end control. From a project documentation perspective, this matters because teams can validate scope against observable behavior, which makes the design traceable from user need through schema, API behavior, and interface flow.</w:t>
      </w:r>
    </w:p>
    <w:p>
      <w:pPr>
        <w:spacing w:after="120" w:line="276" w:lineRule="auto"/>
        <w:ind w:firstLine="317"/>
      </w:pPr>
      <w:r>
        <w:rPr>
          <w:rFonts w:ascii="Calibri" w:hAnsi="Calibri"/>
          <w:b w:val="0"/>
          <w:i w:val="0"/>
          <w:sz w:val="22"/>
        </w:rPr>
        <w:t>UniSkill approaches 1.2 Document Conventions through a campus-first design lens in which the platform spans interface and policy concerns. The current repository shows that the platform blends frontend states, auth mechanics, and RLS-backed storage rules, allowing the system to support both immediate usability and disciplined back-end control. From a project documentation perspective, this matters because requirement quality must cover both experience and enforcement, which makes the design traceable from user need through schema, API behavior, and interface flow.</w:t>
      </w:r>
    </w:p>
    <w:p>
      <w:pPr>
        <w:pStyle w:val="Heading2"/>
      </w:pPr>
      <w:r>
        <w:t>1.3 Intended Audience and Reading Suggestions</w:t>
      </w:r>
    </w:p>
    <w:p>
      <w:pPr>
        <w:spacing w:after="120" w:line="276" w:lineRule="auto"/>
        <w:ind w:firstLine="317"/>
      </w:pPr>
      <w:r>
        <w:rPr>
          <w:rFonts w:ascii="Calibri" w:hAnsi="Calibri"/>
          <w:b w:val="0"/>
          <w:i w:val="0"/>
          <w:sz w:val="22"/>
        </w:rPr>
        <w:t>This document is intended for project evaluators, developers, designers, testers, deployment engineers, and future maintainers. Readers may begin with overall description, then move to the system feature section and data dictionary.</w:t>
      </w:r>
    </w:p>
    <w:p>
      <w:pPr>
        <w:spacing w:after="120" w:line="276" w:lineRule="auto"/>
        <w:ind w:firstLine="317"/>
      </w:pPr>
      <w:r>
        <w:rPr>
          <w:rFonts w:ascii="Calibri" w:hAnsi="Calibri"/>
          <w:b w:val="0"/>
          <w:i w:val="0"/>
          <w:sz w:val="22"/>
        </w:rPr>
        <w:t>UniSkill approaches 1.3 Intended Audience and Reading Suggestions through a campus-first design lens in which clarity at the specification stage reduces ambiguity during implementation. The current repository shows that the platform blends named entities, route flows, and persistent states, allowing the system to support both immediate usability and disciplined back-end control. From a project documentation perspective, this matters because teams can validate scope against observable behavior, which makes the design traceable from user need through schema, API behavior, and interface flow.</w:t>
      </w:r>
    </w:p>
    <w:p>
      <w:pPr>
        <w:spacing w:after="120" w:line="276" w:lineRule="auto"/>
        <w:ind w:firstLine="317"/>
      </w:pPr>
      <w:r>
        <w:rPr>
          <w:rFonts w:ascii="Calibri" w:hAnsi="Calibri"/>
          <w:b w:val="0"/>
          <w:i w:val="0"/>
          <w:sz w:val="22"/>
        </w:rPr>
        <w:t>UniSkill approaches 1.3 Intended Audience and Reading Suggestions through a campus-first design lens in which the platform spans interface and policy concerns. The current repository shows that the platform blends frontend states, auth mechanics, and RLS-backed storage rules, allowing the system to support both immediate usability and disciplined back-end control. From a project documentation perspective, this matters because requirement quality must cover both experience and enforcement, which makes the design traceable from user need through schema, API behavior, and interface flow.</w:t>
      </w:r>
    </w:p>
    <w:p>
      <w:pPr>
        <w:pStyle w:val="Heading2"/>
      </w:pPr>
      <w:r>
        <w:t>1.4 Product Scope</w:t>
      </w:r>
    </w:p>
    <w:p>
      <w:pPr>
        <w:spacing w:after="120" w:line="276" w:lineRule="auto"/>
        <w:ind w:firstLine="317"/>
      </w:pPr>
      <w:r>
        <w:rPr>
          <w:rFonts w:ascii="Calibri" w:hAnsi="Calibri"/>
          <w:b w:val="0"/>
          <w:i w:val="0"/>
          <w:sz w:val="22"/>
        </w:rPr>
        <w:t>UniSkill enables a university student to create a trusted profile, declare skills and learning goals, publish or consume teaching services, request sessions, and exchange value through a controlled credits economy.</w:t>
      </w:r>
    </w:p>
    <w:p>
      <w:pPr>
        <w:spacing w:after="120" w:line="276" w:lineRule="auto"/>
        <w:ind w:firstLine="317"/>
      </w:pPr>
      <w:r>
        <w:rPr>
          <w:rFonts w:ascii="Calibri" w:hAnsi="Calibri"/>
          <w:b w:val="0"/>
          <w:i w:val="0"/>
          <w:sz w:val="22"/>
        </w:rPr>
        <w:t>UniSkill approaches 1.4 Product Scope through a campus-first design lens in which clarity at the specification stage reduces ambiguity during implementation. The current repository shows that the platform blends named entities, route flows, and persistent states, allowing the system to support both immediate usability and disciplined back-end control. From a project documentation perspective, this matters because teams can validate scope against observable behavior, which makes the design traceable from user need through schema, API behavior, and interface flow.</w:t>
      </w:r>
    </w:p>
    <w:p>
      <w:pPr>
        <w:spacing w:after="120" w:line="276" w:lineRule="auto"/>
        <w:ind w:firstLine="317"/>
      </w:pPr>
      <w:r>
        <w:rPr>
          <w:rFonts w:ascii="Calibri" w:hAnsi="Calibri"/>
          <w:b w:val="0"/>
          <w:i w:val="0"/>
          <w:sz w:val="22"/>
        </w:rPr>
        <w:t>UniSkill approaches 1.4 Product Scope through a campus-first design lens in which the platform spans interface and policy concerns. The current repository shows that the platform blends frontend states, auth mechanics, and RLS-backed storage rules, allowing the system to support both immediate usability and disciplined back-end control. From a project documentation perspective, this matters because requirement quality must cover both experience and enforcement, which makes the design traceable from user need through schema, API behavior, and interface flow.</w:t>
      </w:r>
    </w:p>
    <w:p>
      <w:pPr>
        <w:pStyle w:val="Heading1"/>
      </w:pPr>
      <w:r>
        <w:t>2. Overall Description</w:t>
      </w:r>
    </w:p>
    <w:p>
      <w:pPr>
        <w:pStyle w:val="Heading2"/>
      </w:pPr>
      <w:r>
        <w:t>2.1 Product Perspective</w:t>
      </w:r>
    </w:p>
    <w:p>
      <w:pPr>
        <w:pStyle w:val="ListBullet"/>
        <w:spacing w:after="80"/>
      </w:pPr>
      <w:r>
        <w:rPr>
          <w:rFonts w:ascii="Calibri" w:hAnsi="Calibri"/>
          <w:b w:val="0"/>
          <w:i w:val="0"/>
          <w:sz w:val="20"/>
        </w:rPr>
        <w:t>UniSkill is a web-native campus marketplace that integrates browser clients, SSR-aware server handlers, an Express backend, and Supabase-managed data services.</w:t>
      </w:r>
    </w:p>
    <w:p>
      <w:pPr>
        <w:pStyle w:val="ListBullet"/>
        <w:spacing w:after="80"/>
      </w:pPr>
      <w:r>
        <w:rPr>
          <w:rFonts w:ascii="Calibri" w:hAnsi="Calibri"/>
          <w:b w:val="0"/>
          <w:i w:val="0"/>
          <w:sz w:val="20"/>
        </w:rPr>
        <w:t>The product may be deployed as a modular full-stack application, with the Next.js frontend and Express backend hosted independently while sharing identity, environment configuration, and origin policy agreements.</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2.2 Product Functions</w:t>
      </w:r>
    </w:p>
    <w:p>
      <w:pPr>
        <w:pStyle w:val="ListBullet"/>
        <w:spacing w:after="80"/>
      </w:pPr>
      <w:r>
        <w:rPr>
          <w:rFonts w:ascii="Calibri" w:hAnsi="Calibri"/>
          <w:b w:val="0"/>
          <w:i w:val="0"/>
          <w:sz w:val="20"/>
        </w:rPr>
        <w:t>Register student users and create baseline profiles.</w:t>
      </w:r>
    </w:p>
    <w:p>
      <w:pPr>
        <w:pStyle w:val="ListBullet"/>
        <w:spacing w:after="80"/>
      </w:pPr>
      <w:r>
        <w:rPr>
          <w:rFonts w:ascii="Calibri" w:hAnsi="Calibri"/>
          <w:b w:val="0"/>
          <w:i w:val="0"/>
          <w:sz w:val="20"/>
        </w:rPr>
        <w:t>Verify identity through OTP and private vault storage.</w:t>
      </w:r>
    </w:p>
    <w:p>
      <w:pPr>
        <w:pStyle w:val="ListBullet"/>
        <w:spacing w:after="80"/>
      </w:pPr>
      <w:r>
        <w:rPr>
          <w:rFonts w:ascii="Calibri" w:hAnsi="Calibri"/>
          <w:b w:val="0"/>
          <w:i w:val="0"/>
          <w:sz w:val="20"/>
        </w:rPr>
        <w:t>Expose public teaching signals and learning goals.</w:t>
      </w:r>
    </w:p>
    <w:p>
      <w:pPr>
        <w:pStyle w:val="ListBullet"/>
        <w:spacing w:after="80"/>
      </w:pPr>
      <w:r>
        <w:rPr>
          <w:rFonts w:ascii="Calibri" w:hAnsi="Calibri"/>
          <w:b w:val="0"/>
          <w:i w:val="0"/>
          <w:sz w:val="20"/>
        </w:rPr>
        <w:t>Manage service listings, sessions, rooms, and credits.</w:t>
      </w:r>
    </w:p>
    <w:p>
      <w:pPr>
        <w:pStyle w:val="ListBullet"/>
        <w:spacing w:after="80"/>
      </w:pPr>
      <w:r>
        <w:rPr>
          <w:rFonts w:ascii="Calibri" w:hAnsi="Calibri"/>
          <w:b w:val="0"/>
          <w:i w:val="0"/>
          <w:sz w:val="20"/>
        </w:rPr>
        <w:t>Maintain auditability, privacy boundaries, and future admin extensibility.</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2.3 User Classes and Characteristics</w:t>
      </w:r>
    </w:p>
    <w:p>
      <w:pPr>
        <w:pStyle w:val="ListBullet"/>
        <w:spacing w:after="80"/>
      </w:pPr>
      <w:r>
        <w:rPr>
          <w:rFonts w:ascii="Calibri" w:hAnsi="Calibri"/>
          <w:b w:val="0"/>
          <w:i w:val="0"/>
          <w:sz w:val="20"/>
        </w:rPr>
        <w:t>Learner: a student seeking help in an academic, technical, or extracurricular skill.</w:t>
      </w:r>
    </w:p>
    <w:p>
      <w:pPr>
        <w:pStyle w:val="ListBullet"/>
        <w:spacing w:after="80"/>
      </w:pPr>
      <w:r>
        <w:rPr>
          <w:rFonts w:ascii="Calibri" w:hAnsi="Calibri"/>
          <w:b w:val="0"/>
          <w:i w:val="0"/>
          <w:sz w:val="20"/>
        </w:rPr>
        <w:t>Mentor: a student offering one or more services or teachable skills in exchange for credits.</w:t>
      </w:r>
    </w:p>
    <w:p>
      <w:pPr>
        <w:pStyle w:val="ListBullet"/>
        <w:spacing w:after="80"/>
      </w:pPr>
      <w:r>
        <w:rPr>
          <w:rFonts w:ascii="Calibri" w:hAnsi="Calibri"/>
          <w:b w:val="0"/>
          <w:i w:val="0"/>
          <w:sz w:val="20"/>
        </w:rPr>
        <w:t>Admin or reviewer: a trusted governance role responsible for verification, moderation, and dispute review in future releases.</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2.4 Operating Environment</w:t>
      </w:r>
    </w:p>
    <w:p>
      <w:pPr>
        <w:pStyle w:val="ListBullet"/>
        <w:spacing w:after="80"/>
      </w:pPr>
      <w:r>
        <w:rPr>
          <w:rFonts w:ascii="Calibri" w:hAnsi="Calibri"/>
          <w:b w:val="0"/>
          <w:i w:val="0"/>
          <w:sz w:val="20"/>
        </w:rPr>
        <w:t>Modern browsers on desktop and mobile devices.</w:t>
      </w:r>
    </w:p>
    <w:p>
      <w:pPr>
        <w:pStyle w:val="ListBullet"/>
        <w:spacing w:after="80"/>
      </w:pPr>
      <w:r>
        <w:rPr>
          <w:rFonts w:ascii="Calibri" w:hAnsi="Calibri"/>
          <w:b w:val="0"/>
          <w:i w:val="0"/>
          <w:sz w:val="20"/>
        </w:rPr>
        <w:t>Node.js runtime for frontend and backend services.</w:t>
      </w:r>
    </w:p>
    <w:p>
      <w:pPr>
        <w:pStyle w:val="ListBullet"/>
        <w:spacing w:after="80"/>
      </w:pPr>
      <w:r>
        <w:rPr>
          <w:rFonts w:ascii="Calibri" w:hAnsi="Calibri"/>
          <w:b w:val="0"/>
          <w:i w:val="0"/>
          <w:sz w:val="20"/>
        </w:rPr>
        <w:t>Supabase-hosted PostgreSQL, auth, storage, and real-time features.</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2.5 Design and Implementation Constraints</w:t>
      </w:r>
    </w:p>
    <w:p>
      <w:pPr>
        <w:pStyle w:val="ListBullet"/>
        <w:spacing w:after="80"/>
      </w:pPr>
      <w:r>
        <w:rPr>
          <w:rFonts w:ascii="Calibri" w:hAnsi="Calibri"/>
          <w:b w:val="0"/>
          <w:i w:val="0"/>
          <w:sz w:val="20"/>
        </w:rPr>
        <w:t>The system depends on environment variables for auth keys and allowed origins.</w:t>
      </w:r>
    </w:p>
    <w:p>
      <w:pPr>
        <w:pStyle w:val="ListBullet"/>
        <w:spacing w:after="80"/>
      </w:pPr>
      <w:r>
        <w:rPr>
          <w:rFonts w:ascii="Calibri" w:hAnsi="Calibri"/>
          <w:b w:val="0"/>
          <w:i w:val="0"/>
          <w:sz w:val="20"/>
        </w:rPr>
        <w:t>Sensitive verification data must not be exposed through public profile responses.</w:t>
      </w:r>
    </w:p>
    <w:p>
      <w:pPr>
        <w:pStyle w:val="ListBullet"/>
        <w:spacing w:after="80"/>
      </w:pPr>
      <w:r>
        <w:rPr>
          <w:rFonts w:ascii="Calibri" w:hAnsi="Calibri"/>
          <w:b w:val="0"/>
          <w:i w:val="0"/>
          <w:sz w:val="20"/>
        </w:rPr>
        <w:t>The evolving schema requires compatibility-aware access logic during transition phases.</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2.6 User Documentation</w:t>
      </w:r>
    </w:p>
    <w:p>
      <w:pPr>
        <w:pStyle w:val="ListBullet"/>
        <w:spacing w:after="80"/>
      </w:pPr>
      <w:r>
        <w:rPr>
          <w:rFonts w:ascii="Calibri" w:hAnsi="Calibri"/>
          <w:b w:val="0"/>
          <w:i w:val="0"/>
          <w:sz w:val="20"/>
        </w:rPr>
        <w:t>Onboarding guide, verification instructions, profile setup help, mentor listing tips, and wallet usage notes should be available in-app or through linked documentation.</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2"/>
      </w:pPr>
      <w:r>
        <w:t>2.7 Assumptions and Dependencies</w:t>
      </w:r>
    </w:p>
    <w:p>
      <w:pPr>
        <w:pStyle w:val="ListBullet"/>
        <w:spacing w:after="80"/>
      </w:pPr>
      <w:r>
        <w:rPr>
          <w:rFonts w:ascii="Calibri" w:hAnsi="Calibri"/>
          <w:b w:val="0"/>
          <w:i w:val="0"/>
          <w:sz w:val="20"/>
        </w:rPr>
        <w:t>Students possess valid email access and stable internet connectivity.</w:t>
      </w:r>
    </w:p>
    <w:p>
      <w:pPr>
        <w:pStyle w:val="ListBullet"/>
        <w:spacing w:after="80"/>
      </w:pPr>
      <w:r>
        <w:rPr>
          <w:rFonts w:ascii="Calibri" w:hAnsi="Calibri"/>
          <w:b w:val="0"/>
          <w:i w:val="0"/>
          <w:sz w:val="20"/>
        </w:rPr>
        <w:t>The Supabase project remains available and correctly configured with migrations and RLS policies.</w:t>
      </w:r>
    </w:p>
    <w:p>
      <w:pPr>
        <w:pStyle w:val="ListBullet"/>
        <w:spacing w:after="80"/>
      </w:pPr>
      <w:r>
        <w:rPr>
          <w:rFonts w:ascii="Calibri" w:hAnsi="Calibri"/>
          <w:b w:val="0"/>
          <w:i w:val="0"/>
          <w:sz w:val="20"/>
        </w:rPr>
        <w:t>Email delivery infrastructure for OTP or password reset messages remains operational.</w:t>
      </w:r>
    </w:p>
    <w:p>
      <w:pPr>
        <w:spacing w:after="120" w:line="276" w:lineRule="auto"/>
        <w:ind w:firstLine="317"/>
      </w:pPr>
      <w:r>
        <w:rPr>
          <w:rFonts w:ascii="Calibri" w:hAnsi="Calibri"/>
          <w:b w:val="0"/>
          <w:i w:val="0"/>
          <w:sz w:val="22"/>
        </w:rPr>
        <w:t>The implementation evidence in the repository supports these assumptions, but production hardening should make each dependency observable and testable in operations.</w:t>
      </w:r>
    </w:p>
    <w:p>
      <w:pPr>
        <w:pStyle w:val="Heading1"/>
      </w:pPr>
      <w:r>
        <w:t>3. External Interface Requirements</w:t>
      </w:r>
    </w:p>
    <w:p>
      <w:pPr>
        <w:pStyle w:val="Heading2"/>
      </w:pPr>
      <w:r>
        <w:t>3.1 User Interfaces</w:t>
      </w:r>
    </w:p>
    <w:p>
      <w:pPr>
        <w:spacing w:after="120" w:line="276" w:lineRule="auto"/>
        <w:ind w:firstLine="317"/>
      </w:pPr>
      <w:r>
        <w:rPr>
          <w:rFonts w:ascii="Calibri" w:hAnsi="Calibri"/>
          <w:b w:val="0"/>
          <w:i w:val="0"/>
          <w:sz w:val="22"/>
        </w:rPr>
        <w:t>The system shall provide responsive interfaces for landing, signup, login, dashboard, explore, profile, wallet, and live room interactions. The visual language should remain clear enough for frequent campus use and flexible enough to distinguish learning mode from teaching mode.</w:t>
      </w:r>
    </w:p>
    <w:tbl>
      <w:tblPr>
        <w:tblStyle w:val="TableGrid"/>
        <w:tblW w:type="auto" w:w="0"/>
        <w:tblLook w:firstColumn="1" w:firstRow="1" w:lastColumn="0" w:lastRow="0" w:noHBand="0" w:noVBand="1" w:val="04A0"/>
      </w:tblPr>
      <w:tblGrid>
        <w:gridCol w:w="2484"/>
        <w:gridCol w:w="2484"/>
        <w:gridCol w:w="2484"/>
        <w:gridCol w:w="2484"/>
      </w:tblGrid>
      <w:tr>
        <w:tc>
          <w:tcPr>
            <w:tcW w:type="dxa" w:w="1872"/>
            <w:shd w:fill="DDEBF7"/>
          </w:tcPr>
          <w:p>
            <w:pPr>
              <w:jc w:val="left"/>
            </w:pPr>
            <w:r/>
            <w:r>
              <w:rPr>
                <w:rFonts w:ascii="Calibri" w:hAnsi="Calibri"/>
                <w:b/>
                <w:i w:val="0"/>
                <w:sz w:val="20"/>
              </w:rPr>
              <w:t>Interface</w:t>
            </w:r>
          </w:p>
        </w:tc>
        <w:tc>
          <w:tcPr>
            <w:tcW w:type="dxa" w:w="2592"/>
            <w:shd w:fill="DDEBF7"/>
          </w:tcPr>
          <w:p>
            <w:pPr>
              <w:jc w:val="left"/>
            </w:pPr>
            <w:r/>
            <w:r>
              <w:rPr>
                <w:rFonts w:ascii="Calibri" w:hAnsi="Calibri"/>
                <w:b/>
                <w:i w:val="0"/>
                <w:sz w:val="20"/>
              </w:rPr>
              <w:t>Primary user goal</w:t>
            </w:r>
          </w:p>
        </w:tc>
        <w:tc>
          <w:tcPr>
            <w:tcW w:type="dxa" w:w="3024"/>
            <w:shd w:fill="DDEBF7"/>
          </w:tcPr>
          <w:p>
            <w:pPr>
              <w:jc w:val="left"/>
            </w:pPr>
            <w:r/>
            <w:r>
              <w:rPr>
                <w:rFonts w:ascii="Calibri" w:hAnsi="Calibri"/>
                <w:b/>
                <w:i w:val="0"/>
                <w:sz w:val="20"/>
              </w:rPr>
              <w:t>Key inputs</w:t>
            </w:r>
          </w:p>
        </w:tc>
        <w:tc>
          <w:tcPr>
            <w:tcW w:type="dxa" w:w="3024"/>
            <w:shd w:fill="DDEBF7"/>
          </w:tcPr>
          <w:p>
            <w:pPr>
              <w:jc w:val="left"/>
            </w:pPr>
            <w:r/>
            <w:r>
              <w:rPr>
                <w:rFonts w:ascii="Calibri" w:hAnsi="Calibri"/>
                <w:b/>
                <w:i w:val="0"/>
                <w:sz w:val="20"/>
              </w:rPr>
              <w:t>Expected outputs</w:t>
            </w:r>
          </w:p>
        </w:tc>
      </w:tr>
      <w:tr>
        <w:tc>
          <w:tcPr>
            <w:tcW w:type="dxa" w:w="1872"/>
          </w:tcPr>
          <w:p>
            <w:pPr>
              <w:jc w:val="left"/>
            </w:pPr>
            <w:r/>
            <w:r>
              <w:rPr>
                <w:rFonts w:ascii="Calibri" w:hAnsi="Calibri"/>
                <w:b w:val="0"/>
                <w:i w:val="0"/>
                <w:sz w:val="18"/>
              </w:rPr>
              <w:t>Signup / Login</w:t>
            </w:r>
          </w:p>
        </w:tc>
        <w:tc>
          <w:tcPr>
            <w:tcW w:type="dxa" w:w="2592"/>
          </w:tcPr>
          <w:p>
            <w:pPr>
              <w:jc w:val="left"/>
            </w:pPr>
            <w:r/>
            <w:r>
              <w:rPr>
                <w:rFonts w:ascii="Calibri" w:hAnsi="Calibri"/>
                <w:b w:val="0"/>
                <w:i w:val="0"/>
                <w:sz w:val="18"/>
              </w:rPr>
              <w:t>Join and authenticate</w:t>
            </w:r>
          </w:p>
        </w:tc>
        <w:tc>
          <w:tcPr>
            <w:tcW w:type="dxa" w:w="3024"/>
          </w:tcPr>
          <w:p>
            <w:pPr>
              <w:jc w:val="left"/>
            </w:pPr>
            <w:r/>
            <w:r>
              <w:rPr>
                <w:rFonts w:ascii="Calibri" w:hAnsi="Calibri"/>
                <w:b w:val="0"/>
                <w:i w:val="0"/>
                <w:sz w:val="18"/>
              </w:rPr>
              <w:t>Email, password, OTP, identity details</w:t>
            </w:r>
          </w:p>
        </w:tc>
        <w:tc>
          <w:tcPr>
            <w:tcW w:type="dxa" w:w="3024"/>
          </w:tcPr>
          <w:p>
            <w:pPr>
              <w:jc w:val="left"/>
            </w:pPr>
            <w:r/>
            <w:r>
              <w:rPr>
                <w:rFonts w:ascii="Calibri" w:hAnsi="Calibri"/>
                <w:b w:val="0"/>
                <w:i w:val="0"/>
                <w:sz w:val="18"/>
              </w:rPr>
              <w:t>Authenticated session and initial profile state</w:t>
            </w:r>
          </w:p>
        </w:tc>
      </w:tr>
      <w:tr>
        <w:tc>
          <w:tcPr>
            <w:tcW w:type="dxa" w:w="1872"/>
          </w:tcPr>
          <w:p>
            <w:pPr>
              <w:jc w:val="left"/>
            </w:pPr>
            <w:r/>
            <w:r>
              <w:rPr>
                <w:rFonts w:ascii="Calibri" w:hAnsi="Calibri"/>
                <w:b w:val="0"/>
                <w:i w:val="0"/>
                <w:sz w:val="18"/>
              </w:rPr>
              <w:t>Profile</w:t>
            </w:r>
          </w:p>
        </w:tc>
        <w:tc>
          <w:tcPr>
            <w:tcW w:type="dxa" w:w="2592"/>
          </w:tcPr>
          <w:p>
            <w:pPr>
              <w:jc w:val="left"/>
            </w:pPr>
            <w:r/>
            <w:r>
              <w:rPr>
                <w:rFonts w:ascii="Calibri" w:hAnsi="Calibri"/>
                <w:b w:val="0"/>
                <w:i w:val="0"/>
                <w:sz w:val="18"/>
              </w:rPr>
              <w:t>Manage public presence</w:t>
            </w:r>
          </w:p>
        </w:tc>
        <w:tc>
          <w:tcPr>
            <w:tcW w:type="dxa" w:w="3024"/>
          </w:tcPr>
          <w:p>
            <w:pPr>
              <w:jc w:val="left"/>
            </w:pPr>
            <w:r/>
            <w:r>
              <w:rPr>
                <w:rFonts w:ascii="Calibri" w:hAnsi="Calibri"/>
                <w:b w:val="0"/>
                <w:i w:val="0"/>
                <w:sz w:val="18"/>
              </w:rPr>
              <w:t>Skills, goals, services, rate, bio</w:t>
            </w:r>
          </w:p>
        </w:tc>
        <w:tc>
          <w:tcPr>
            <w:tcW w:type="dxa" w:w="3024"/>
          </w:tcPr>
          <w:p>
            <w:pPr>
              <w:jc w:val="left"/>
            </w:pPr>
            <w:r/>
            <w:r>
              <w:rPr>
                <w:rFonts w:ascii="Calibri" w:hAnsi="Calibri"/>
                <w:b w:val="0"/>
                <w:i w:val="0"/>
                <w:sz w:val="18"/>
              </w:rPr>
              <w:t>Updated public data and mentor availability</w:t>
            </w:r>
          </w:p>
        </w:tc>
      </w:tr>
      <w:tr>
        <w:tc>
          <w:tcPr>
            <w:tcW w:type="dxa" w:w="1872"/>
          </w:tcPr>
          <w:p>
            <w:pPr>
              <w:jc w:val="left"/>
            </w:pPr>
            <w:r/>
            <w:r>
              <w:rPr>
                <w:rFonts w:ascii="Calibri" w:hAnsi="Calibri"/>
                <w:b w:val="0"/>
                <w:i w:val="0"/>
                <w:sz w:val="18"/>
              </w:rPr>
              <w:t>Explore</w:t>
            </w:r>
          </w:p>
        </w:tc>
        <w:tc>
          <w:tcPr>
            <w:tcW w:type="dxa" w:w="2592"/>
          </w:tcPr>
          <w:p>
            <w:pPr>
              <w:jc w:val="left"/>
            </w:pPr>
            <w:r/>
            <w:r>
              <w:rPr>
                <w:rFonts w:ascii="Calibri" w:hAnsi="Calibri"/>
                <w:b w:val="0"/>
                <w:i w:val="0"/>
                <w:sz w:val="18"/>
              </w:rPr>
              <w:t>Find mentors and offers</w:t>
            </w:r>
          </w:p>
        </w:tc>
        <w:tc>
          <w:tcPr>
            <w:tcW w:type="dxa" w:w="3024"/>
          </w:tcPr>
          <w:p>
            <w:pPr>
              <w:jc w:val="left"/>
            </w:pPr>
            <w:r/>
            <w:r>
              <w:rPr>
                <w:rFonts w:ascii="Calibri" w:hAnsi="Calibri"/>
                <w:b w:val="0"/>
                <w:i w:val="0"/>
                <w:sz w:val="18"/>
              </w:rPr>
              <w:t>Filters, searches, session selection</w:t>
            </w:r>
          </w:p>
        </w:tc>
        <w:tc>
          <w:tcPr>
            <w:tcW w:type="dxa" w:w="3024"/>
          </w:tcPr>
          <w:p>
            <w:pPr>
              <w:jc w:val="left"/>
            </w:pPr>
            <w:r/>
            <w:r>
              <w:rPr>
                <w:rFonts w:ascii="Calibri" w:hAnsi="Calibri"/>
                <w:b w:val="0"/>
                <w:i w:val="0"/>
                <w:sz w:val="18"/>
              </w:rPr>
              <w:t>Service and profile results</w:t>
            </w:r>
          </w:p>
        </w:tc>
      </w:tr>
      <w:tr>
        <w:tc>
          <w:tcPr>
            <w:tcW w:type="dxa" w:w="1872"/>
          </w:tcPr>
          <w:p>
            <w:pPr>
              <w:jc w:val="left"/>
            </w:pPr>
            <w:r/>
            <w:r>
              <w:rPr>
                <w:rFonts w:ascii="Calibri" w:hAnsi="Calibri"/>
                <w:b w:val="0"/>
                <w:i w:val="0"/>
                <w:sz w:val="18"/>
              </w:rPr>
              <w:t>Wallet</w:t>
            </w:r>
          </w:p>
        </w:tc>
        <w:tc>
          <w:tcPr>
            <w:tcW w:type="dxa" w:w="2592"/>
          </w:tcPr>
          <w:p>
            <w:pPr>
              <w:jc w:val="left"/>
            </w:pPr>
            <w:r/>
            <w:r>
              <w:rPr>
                <w:rFonts w:ascii="Calibri" w:hAnsi="Calibri"/>
                <w:b w:val="0"/>
                <w:i w:val="0"/>
                <w:sz w:val="18"/>
              </w:rPr>
              <w:t>Monitor or move credits</w:t>
            </w:r>
          </w:p>
        </w:tc>
        <w:tc>
          <w:tcPr>
            <w:tcW w:type="dxa" w:w="3024"/>
          </w:tcPr>
          <w:p>
            <w:pPr>
              <w:jc w:val="left"/>
            </w:pPr>
            <w:r/>
            <w:r>
              <w:rPr>
                <w:rFonts w:ascii="Calibri" w:hAnsi="Calibri"/>
                <w:b w:val="0"/>
                <w:i w:val="0"/>
                <w:sz w:val="18"/>
              </w:rPr>
              <w:t>Top-up and transfer requests</w:t>
            </w:r>
          </w:p>
        </w:tc>
        <w:tc>
          <w:tcPr>
            <w:tcW w:type="dxa" w:w="3024"/>
          </w:tcPr>
          <w:p>
            <w:pPr>
              <w:jc w:val="left"/>
            </w:pPr>
            <w:r/>
            <w:r>
              <w:rPr>
                <w:rFonts w:ascii="Calibri" w:hAnsi="Calibri"/>
                <w:b w:val="0"/>
                <w:i w:val="0"/>
                <w:sz w:val="18"/>
              </w:rPr>
              <w:t>Balance and transaction history</w:t>
            </w:r>
          </w:p>
        </w:tc>
      </w:tr>
      <w:tr>
        <w:tc>
          <w:tcPr>
            <w:tcW w:type="dxa" w:w="1872"/>
          </w:tcPr>
          <w:p>
            <w:pPr>
              <w:jc w:val="left"/>
            </w:pPr>
            <w:r/>
            <w:r>
              <w:rPr>
                <w:rFonts w:ascii="Calibri" w:hAnsi="Calibri"/>
                <w:b w:val="0"/>
                <w:i w:val="0"/>
                <w:sz w:val="18"/>
              </w:rPr>
              <w:t>Room</w:t>
            </w:r>
          </w:p>
        </w:tc>
        <w:tc>
          <w:tcPr>
            <w:tcW w:type="dxa" w:w="2592"/>
          </w:tcPr>
          <w:p>
            <w:pPr>
              <w:jc w:val="left"/>
            </w:pPr>
            <w:r/>
            <w:r>
              <w:rPr>
                <w:rFonts w:ascii="Calibri" w:hAnsi="Calibri"/>
                <w:b w:val="0"/>
                <w:i w:val="0"/>
                <w:sz w:val="18"/>
              </w:rPr>
              <w:t>Conduct live interaction</w:t>
            </w:r>
          </w:p>
        </w:tc>
        <w:tc>
          <w:tcPr>
            <w:tcW w:type="dxa" w:w="3024"/>
          </w:tcPr>
          <w:p>
            <w:pPr>
              <w:jc w:val="left"/>
            </w:pPr>
            <w:r/>
            <w:r>
              <w:rPr>
                <w:rFonts w:ascii="Calibri" w:hAnsi="Calibri"/>
                <w:b w:val="0"/>
                <w:i w:val="0"/>
                <w:sz w:val="18"/>
              </w:rPr>
              <w:t>Join room, messages, signaling</w:t>
            </w:r>
          </w:p>
        </w:tc>
        <w:tc>
          <w:tcPr>
            <w:tcW w:type="dxa" w:w="3024"/>
          </w:tcPr>
          <w:p>
            <w:pPr>
              <w:jc w:val="left"/>
            </w:pPr>
            <w:r/>
            <w:r>
              <w:rPr>
                <w:rFonts w:ascii="Calibri" w:hAnsi="Calibri"/>
                <w:b w:val="0"/>
                <w:i w:val="0"/>
                <w:sz w:val="18"/>
              </w:rPr>
              <w:t>Connected peer session</w:t>
            </w:r>
          </w:p>
        </w:tc>
      </w:tr>
    </w:tbl>
    <w:p/>
    <w:p>
      <w:pPr>
        <w:pStyle w:val="Heading2"/>
      </w:pPr>
      <w:r>
        <w:t>3.2 Hardware Interfaces</w:t>
      </w:r>
    </w:p>
    <w:p>
      <w:pPr>
        <w:spacing w:after="120" w:line="276" w:lineRule="auto"/>
        <w:ind w:firstLine="317"/>
      </w:pPr>
      <w:r>
        <w:rPr>
          <w:rFonts w:ascii="Calibri" w:hAnsi="Calibri"/>
          <w:b w:val="0"/>
          <w:i w:val="0"/>
          <w:sz w:val="22"/>
        </w:rPr>
        <w:t>UniSkill has no mandatory custom hardware interface. Optional camera, microphone, and speakers become relevant when live sessions use WebRTC-enabled room experiences.</w:t>
      </w:r>
    </w:p>
    <w:p>
      <w:pPr>
        <w:pStyle w:val="Heading2"/>
      </w:pPr>
      <w:r>
        <w:t>3.3 Software Interfaces</w:t>
      </w:r>
    </w:p>
    <w:p>
      <w:pPr>
        <w:pStyle w:val="ListBullet"/>
        <w:spacing w:after="80"/>
      </w:pPr>
      <w:r>
        <w:rPr>
          <w:rFonts w:ascii="Calibri" w:hAnsi="Calibri"/>
          <w:b w:val="0"/>
          <w:i w:val="0"/>
          <w:sz w:val="20"/>
        </w:rPr>
        <w:t>Supabase Auth for identity and browser/server session state</w:t>
      </w:r>
    </w:p>
    <w:p>
      <w:pPr>
        <w:pStyle w:val="ListBullet"/>
        <w:spacing w:after="80"/>
      </w:pPr>
      <w:r>
        <w:rPr>
          <w:rFonts w:ascii="Calibri" w:hAnsi="Calibri"/>
          <w:b w:val="0"/>
          <w:i w:val="0"/>
          <w:sz w:val="20"/>
        </w:rPr>
        <w:t>Supabase PostgreSQL for tables, triggers, and policy-bound data access</w:t>
      </w:r>
    </w:p>
    <w:p>
      <w:pPr>
        <w:pStyle w:val="ListBullet"/>
        <w:spacing w:after="80"/>
      </w:pPr>
      <w:r>
        <w:rPr>
          <w:rFonts w:ascii="Calibri" w:hAnsi="Calibri"/>
          <w:b w:val="0"/>
          <w:i w:val="0"/>
          <w:sz w:val="20"/>
        </w:rPr>
        <w:t>Socket.io for room events and lightweight live signaling</w:t>
      </w:r>
    </w:p>
    <w:p>
      <w:pPr>
        <w:pStyle w:val="ListBullet"/>
        <w:spacing w:after="80"/>
      </w:pPr>
      <w:r>
        <w:rPr>
          <w:rFonts w:ascii="Calibri" w:hAnsi="Calibri"/>
          <w:b w:val="0"/>
          <w:i w:val="0"/>
          <w:sz w:val="20"/>
        </w:rPr>
        <w:t>Nodemailer or equivalent email dispatch service for OTP and reset flows</w:t>
      </w:r>
    </w:p>
    <w:p>
      <w:pPr>
        <w:pStyle w:val="ListBullet"/>
        <w:spacing w:after="80"/>
      </w:pPr>
      <w:r>
        <w:rPr>
          <w:rFonts w:ascii="Calibri" w:hAnsi="Calibri"/>
          <w:b w:val="0"/>
          <w:i w:val="0"/>
          <w:sz w:val="20"/>
        </w:rPr>
        <w:t>Prisma schema for typed database modeling and reference consistency</w:t>
      </w:r>
    </w:p>
    <w:p>
      <w:pPr>
        <w:pStyle w:val="Heading2"/>
      </w:pPr>
      <w:r>
        <w:t>3.4 Communications Interfaces</w:t>
      </w:r>
    </w:p>
    <w:p>
      <w:pPr>
        <w:spacing w:after="120" w:line="276" w:lineRule="auto"/>
        <w:ind w:firstLine="317"/>
      </w:pPr>
      <w:r>
        <w:rPr>
          <w:rFonts w:ascii="Calibri" w:hAnsi="Calibri"/>
          <w:b w:val="0"/>
          <w:i w:val="0"/>
          <w:sz w:val="22"/>
        </w:rPr>
        <w:t>The system shall use HTTPS for standard application traffic and WebSocket-compatible transport for live room events. CORS configuration must permit only approved front-end origins, and session cookies must remain synchronized between SSR route handlers and the browser client.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760720" cy="3240405"/>
                    </a:xfrm>
                    <a:prstGeom prst="rect"/>
                  </pic:spPr>
                </pic:pic>
              </a:graphicData>
            </a:graphic>
          </wp:inline>
        </w:drawing>
      </w:r>
    </w:p>
    <w:p>
      <w:pPr>
        <w:jc w:val="center"/>
      </w:pPr>
      <w:r>
        <w:rPr>
          <w:rFonts w:ascii="Calibri" w:hAnsi="Calibri"/>
          <w:b w:val="0"/>
          <w:i/>
          <w:color w:val="617993"/>
          <w:sz w:val="20"/>
        </w:rPr>
        <w:t>Figure 3.4: Cross-layer interface view connecting users, web clients, backend services, and Supabase</w:t>
      </w:r>
    </w:p>
    <w:p>
      <w:pPr>
        <w:pStyle w:val="Heading1"/>
      </w:pPr>
      <w:r>
        <w:t>4. System Features and Functional Requirements</w:t>
      </w:r>
    </w:p>
    <w:p>
      <w:pPr>
        <w:pStyle w:val="Heading2"/>
      </w:pPr>
      <w:r>
        <w:t>4.1 FR1: User Registration and Login</w:t>
      </w:r>
    </w:p>
    <w:p>
      <w:pPr>
        <w:pStyle w:val="Heading3"/>
      </w:pPr>
      <w:r>
        <w:t>4.1 FR1: User Registration and Login.1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4.1 FR1: User Registration and Login.2 Functional Requirements</w:t>
      </w:r>
    </w:p>
    <w:p>
      <w:pPr>
        <w:pStyle w:val="ListBullet"/>
        <w:spacing w:after="80"/>
      </w:pPr>
      <w:r>
        <w:rPr>
          <w:rFonts w:ascii="Calibri" w:hAnsi="Calibri"/>
          <w:b w:val="0"/>
          <w:i w:val="0"/>
          <w:sz w:val="20"/>
        </w:rPr>
        <w:t>FR1.1 The system shall allow a student to create an account using email and password credentials.</w:t>
      </w:r>
    </w:p>
    <w:p>
      <w:pPr>
        <w:pStyle w:val="ListBullet"/>
        <w:spacing w:after="80"/>
      </w:pPr>
      <w:r>
        <w:rPr>
          <w:rFonts w:ascii="Calibri" w:hAnsi="Calibri"/>
          <w:b w:val="0"/>
          <w:i w:val="0"/>
          <w:sz w:val="20"/>
        </w:rPr>
        <w:t>FR1.2 The system shall create or reconcile a profile record associated with the authenticated user identifier.</w:t>
      </w:r>
    </w:p>
    <w:p>
      <w:pPr>
        <w:pStyle w:val="ListBullet"/>
        <w:spacing w:after="80"/>
      </w:pPr>
      <w:r>
        <w:rPr>
          <w:rFonts w:ascii="Calibri" w:hAnsi="Calibri"/>
          <w:b w:val="0"/>
          <w:i w:val="0"/>
          <w:sz w:val="20"/>
        </w:rPr>
        <w:t>FR1.3 The system shall allow login through Supabase-authenticated credentials and return usable session information.</w:t>
      </w:r>
    </w:p>
    <w:p>
      <w:pPr>
        <w:pStyle w:val="ListBullet"/>
        <w:spacing w:after="80"/>
      </w:pPr>
      <w:r>
        <w:rPr>
          <w:rFonts w:ascii="Calibri" w:hAnsi="Calibri"/>
          <w:b w:val="0"/>
          <w:i w:val="0"/>
          <w:sz w:val="20"/>
        </w:rPr>
        <w:t>FR1.4 The system shall provide a logout mechanism that clears active local session state.</w:t>
      </w:r>
    </w:p>
    <w:p>
      <w:pPr>
        <w:pStyle w:val="Heading3"/>
      </w:pPr>
      <w:r>
        <w:t>4.1 FR1: User Registration and Login.3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4.2 FR2: OTP and Identity Verification</w:t>
      </w:r>
    </w:p>
    <w:p>
      <w:pPr>
        <w:pStyle w:val="Heading3"/>
      </w:pPr>
      <w:r>
        <w:t>4.2 FR2: OTP and Identity Verification.1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4.2 FR2: OTP and Identity Verification.2 Functional Requirements</w:t>
      </w:r>
    </w:p>
    <w:p>
      <w:pPr>
        <w:pStyle w:val="ListBullet"/>
        <w:spacing w:after="80"/>
      </w:pPr>
      <w:r>
        <w:rPr>
          <w:rFonts w:ascii="Calibri" w:hAnsi="Calibri"/>
          <w:b w:val="0"/>
          <w:i w:val="0"/>
          <w:sz w:val="20"/>
        </w:rPr>
        <w:t>FR2.1 The system shall send a six-digit OTP to an email or phone target for supported verification types.</w:t>
      </w:r>
    </w:p>
    <w:p>
      <w:pPr>
        <w:pStyle w:val="ListBullet"/>
        <w:spacing w:after="80"/>
      </w:pPr>
      <w:r>
        <w:rPr>
          <w:rFonts w:ascii="Calibri" w:hAnsi="Calibri"/>
          <w:b w:val="0"/>
          <w:i w:val="0"/>
          <w:sz w:val="20"/>
        </w:rPr>
        <w:t>FR2.2 The system shall validate OTP value, type, and expiry before marking the verification step successful.</w:t>
      </w:r>
    </w:p>
    <w:p>
      <w:pPr>
        <w:pStyle w:val="ListBullet"/>
        <w:spacing w:after="80"/>
      </w:pPr>
      <w:r>
        <w:rPr>
          <w:rFonts w:ascii="Calibri" w:hAnsi="Calibri"/>
          <w:b w:val="0"/>
          <w:i w:val="0"/>
          <w:sz w:val="20"/>
        </w:rPr>
        <w:t>FR2.3 The system shall expose verification status by user identifier for guided onboarding flows.</w:t>
      </w:r>
    </w:p>
    <w:p>
      <w:pPr>
        <w:pStyle w:val="ListBullet"/>
        <w:spacing w:after="80"/>
      </w:pPr>
      <w:r>
        <w:rPr>
          <w:rFonts w:ascii="Calibri" w:hAnsi="Calibri"/>
          <w:b w:val="0"/>
          <w:i w:val="0"/>
          <w:sz w:val="20"/>
        </w:rPr>
        <w:t>FR2.4 The system shall maintain sensitive verification artifacts separately from public profile data.</w:t>
      </w:r>
    </w:p>
    <w:p>
      <w:pPr>
        <w:pStyle w:val="Heading3"/>
      </w:pPr>
      <w:r>
        <w:t>4.2 FR2: OTP and Identity Verification.3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4.3 FR3: Profile Management</w:t>
      </w:r>
    </w:p>
    <w:p>
      <w:pPr>
        <w:pStyle w:val="Heading3"/>
      </w:pPr>
      <w:r>
        <w:t>4.3 FR3: Profile Management.1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4.3 FR3: Profile Management.2 Functional Requirements</w:t>
      </w:r>
    </w:p>
    <w:p>
      <w:pPr>
        <w:pStyle w:val="ListBullet"/>
        <w:spacing w:after="80"/>
      </w:pPr>
      <w:r>
        <w:rPr>
          <w:rFonts w:ascii="Calibri" w:hAnsi="Calibri"/>
          <w:b w:val="0"/>
          <w:i w:val="0"/>
          <w:sz w:val="20"/>
        </w:rPr>
        <w:t>FR3.1 The system shall allow authenticated users to read and update their editable profile fields.</w:t>
      </w:r>
    </w:p>
    <w:p>
      <w:pPr>
        <w:pStyle w:val="ListBullet"/>
        <w:spacing w:after="80"/>
      </w:pPr>
      <w:r>
        <w:rPr>
          <w:rFonts w:ascii="Calibri" w:hAnsi="Calibri"/>
          <w:b w:val="0"/>
          <w:i w:val="0"/>
          <w:sz w:val="20"/>
        </w:rPr>
        <w:t>FR3.2 The system shall support skills and learning goal arrays for discovery and matching.</w:t>
      </w:r>
    </w:p>
    <w:p>
      <w:pPr>
        <w:pStyle w:val="ListBullet"/>
        <w:spacing w:after="80"/>
      </w:pPr>
      <w:r>
        <w:rPr>
          <w:rFonts w:ascii="Calibri" w:hAnsi="Calibri"/>
          <w:b w:val="0"/>
          <w:i w:val="0"/>
          <w:sz w:val="20"/>
        </w:rPr>
        <w:t>FR3.3 The system shall preserve compatibility across legacy and reconciled field names where required by the current codebase.</w:t>
      </w:r>
    </w:p>
    <w:p>
      <w:pPr>
        <w:pStyle w:val="ListBullet"/>
        <w:spacing w:after="80"/>
      </w:pPr>
      <w:r>
        <w:rPr>
          <w:rFonts w:ascii="Calibri" w:hAnsi="Calibri"/>
          <w:b w:val="0"/>
          <w:i w:val="0"/>
          <w:sz w:val="20"/>
        </w:rPr>
        <w:t>FR3.4 The system shall prevent direct editing of protected fields such as credits through ordinary profile updates.</w:t>
      </w:r>
    </w:p>
    <w:p>
      <w:pPr>
        <w:pStyle w:val="Heading3"/>
      </w:pPr>
      <w:r>
        <w:t>4.3 FR3: Profile Management.3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4.4 FR4: Service Listing Management</w:t>
      </w:r>
    </w:p>
    <w:p>
      <w:pPr>
        <w:pStyle w:val="Heading3"/>
      </w:pPr>
      <w:r>
        <w:t>4.4 FR4: Service Listing Management.1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4.4 FR4: Service Listing Management.2 Functional Requirements</w:t>
      </w:r>
    </w:p>
    <w:p>
      <w:pPr>
        <w:pStyle w:val="ListBullet"/>
        <w:spacing w:after="80"/>
      </w:pPr>
      <w:r>
        <w:rPr>
          <w:rFonts w:ascii="Calibri" w:hAnsi="Calibri"/>
          <w:b w:val="0"/>
          <w:i w:val="0"/>
          <w:sz w:val="20"/>
        </w:rPr>
        <w:t>FR4.1 The system shall allow a mentor to create, edit, read, and delete teaching service listings.</w:t>
      </w:r>
    </w:p>
    <w:p>
      <w:pPr>
        <w:pStyle w:val="ListBullet"/>
        <w:spacing w:after="80"/>
      </w:pPr>
      <w:r>
        <w:rPr>
          <w:rFonts w:ascii="Calibri" w:hAnsi="Calibri"/>
          <w:b w:val="0"/>
          <w:i w:val="0"/>
          <w:sz w:val="20"/>
        </w:rPr>
        <w:t>FR4.2 A service listing shall contain title, category, description, duration, and price in credits.</w:t>
      </w:r>
    </w:p>
    <w:p>
      <w:pPr>
        <w:pStyle w:val="ListBullet"/>
        <w:spacing w:after="80"/>
      </w:pPr>
      <w:r>
        <w:rPr>
          <w:rFonts w:ascii="Calibri" w:hAnsi="Calibri"/>
          <w:b w:val="0"/>
          <w:i w:val="0"/>
          <w:sz w:val="20"/>
        </w:rPr>
        <w:t>FR4.3 Creation of a teaching service shall mark the user as a mentor in profile state.</w:t>
      </w:r>
    </w:p>
    <w:p>
      <w:pPr>
        <w:pStyle w:val="Heading3"/>
      </w:pPr>
      <w:r>
        <w:t>4.4 FR4: Service Listing Management.3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4.5 FR5: Marketplace Discovery</w:t>
      </w:r>
    </w:p>
    <w:p>
      <w:pPr>
        <w:pStyle w:val="Heading3"/>
      </w:pPr>
      <w:r>
        <w:t>4.5 FR5: Marketplace Discovery.1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4.5 FR5: Marketplace Discovery.2 Functional Requirements</w:t>
      </w:r>
    </w:p>
    <w:p>
      <w:pPr>
        <w:pStyle w:val="ListBullet"/>
        <w:spacing w:after="80"/>
      </w:pPr>
      <w:r>
        <w:rPr>
          <w:rFonts w:ascii="Calibri" w:hAnsi="Calibri"/>
          <w:b w:val="0"/>
          <w:i w:val="0"/>
          <w:sz w:val="20"/>
        </w:rPr>
        <w:t>FR5.1 The system shall expose mentor profiles for discovery in explore views.</w:t>
      </w:r>
    </w:p>
    <w:p>
      <w:pPr>
        <w:pStyle w:val="ListBullet"/>
        <w:spacing w:after="80"/>
      </w:pPr>
      <w:r>
        <w:rPr>
          <w:rFonts w:ascii="Calibri" w:hAnsi="Calibri"/>
          <w:b w:val="0"/>
          <w:i w:val="0"/>
          <w:sz w:val="20"/>
        </w:rPr>
        <w:t>FR5.2 The system shall allow filtering by skill and minimum rating where supported.</w:t>
      </w:r>
    </w:p>
    <w:p>
      <w:pPr>
        <w:pStyle w:val="ListBullet"/>
        <w:spacing w:after="80"/>
      </w:pPr>
      <w:r>
        <w:rPr>
          <w:rFonts w:ascii="Calibri" w:hAnsi="Calibri"/>
          <w:b w:val="0"/>
          <w:i w:val="0"/>
          <w:sz w:val="20"/>
        </w:rPr>
        <w:t>FR5.3 The system shall return service or mentor data ordered and shaped for interface consumption.</w:t>
      </w:r>
    </w:p>
    <w:p>
      <w:pPr>
        <w:pStyle w:val="Heading3"/>
      </w:pPr>
      <w:r>
        <w:t>4.5 FR5: Marketplace Discovery.3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4.6 FR6: Skill Match Recommendations</w:t>
      </w:r>
    </w:p>
    <w:p>
      <w:pPr>
        <w:pStyle w:val="Heading3"/>
      </w:pPr>
      <w:r>
        <w:t>4.6 FR6: Skill Match Recommendations.1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4.6 FR6: Skill Match Recommendations.2 Functional Requirements</w:t>
      </w:r>
    </w:p>
    <w:p>
      <w:pPr>
        <w:pStyle w:val="ListBullet"/>
        <w:spacing w:after="80"/>
      </w:pPr>
      <w:r>
        <w:rPr>
          <w:rFonts w:ascii="Calibri" w:hAnsi="Calibri"/>
          <w:b w:val="0"/>
          <w:i w:val="0"/>
          <w:sz w:val="20"/>
        </w:rPr>
        <w:t>FR6.1 The system shall compute perfect matches when another user teaches what the current user wants and wants what the current user teaches.</w:t>
      </w:r>
    </w:p>
    <w:p>
      <w:pPr>
        <w:pStyle w:val="ListBullet"/>
        <w:spacing w:after="80"/>
      </w:pPr>
      <w:r>
        <w:rPr>
          <w:rFonts w:ascii="Calibri" w:hAnsi="Calibri"/>
          <w:b w:val="0"/>
          <w:i w:val="0"/>
          <w:sz w:val="20"/>
        </w:rPr>
        <w:t>FR6.2 The system shall compute partial matches when another user teaches what the current user wants without a full reciprocal overlap.</w:t>
      </w:r>
    </w:p>
    <w:p>
      <w:pPr>
        <w:pStyle w:val="ListBullet"/>
        <w:spacing w:after="80"/>
      </w:pPr>
      <w:r>
        <w:rPr>
          <w:rFonts w:ascii="Calibri" w:hAnsi="Calibri"/>
          <w:b w:val="0"/>
          <w:i w:val="0"/>
          <w:sz w:val="20"/>
        </w:rPr>
        <w:t>FR6.3 The system shall provide overlap details and rough match scores in response payloads.</w:t>
      </w:r>
    </w:p>
    <w:p>
      <w:pPr>
        <w:pStyle w:val="Heading3"/>
      </w:pPr>
      <w:r>
        <w:t>4.6 FR6: Skill Match Recommendations.3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4.7 FR7: Session Booking</w:t>
      </w:r>
    </w:p>
    <w:p>
      <w:pPr>
        <w:pStyle w:val="Heading3"/>
      </w:pPr>
      <w:r>
        <w:t>4.7 FR7: Session Booking.1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4.7 FR7: Session Booking.2 Functional Requirements</w:t>
      </w:r>
    </w:p>
    <w:p>
      <w:pPr>
        <w:pStyle w:val="ListBullet"/>
        <w:spacing w:after="80"/>
      </w:pPr>
      <w:r>
        <w:rPr>
          <w:rFonts w:ascii="Calibri" w:hAnsi="Calibri"/>
          <w:b w:val="0"/>
          <w:i w:val="0"/>
          <w:sz w:val="20"/>
        </w:rPr>
        <w:t>FR7.1 The system shall allow an authenticated learner to create a pending session with a selected mentor.</w:t>
      </w:r>
    </w:p>
    <w:p>
      <w:pPr>
        <w:pStyle w:val="ListBullet"/>
        <w:spacing w:after="80"/>
      </w:pPr>
      <w:r>
        <w:rPr>
          <w:rFonts w:ascii="Calibri" w:hAnsi="Calibri"/>
          <w:b w:val="0"/>
          <w:i w:val="0"/>
          <w:sz w:val="20"/>
        </w:rPr>
        <w:t>FR7.2 The booking process shall generate a room identifier for subsequent room-based interaction.</w:t>
      </w:r>
    </w:p>
    <w:p>
      <w:pPr>
        <w:pStyle w:val="ListBullet"/>
        <w:spacing w:after="80"/>
      </w:pPr>
      <w:r>
        <w:rPr>
          <w:rFonts w:ascii="Calibri" w:hAnsi="Calibri"/>
          <w:b w:val="0"/>
          <w:i w:val="0"/>
          <w:sz w:val="20"/>
        </w:rPr>
        <w:t>FR7.3 The system shall persist session status, title, scheduled time, duration, and price.</w:t>
      </w:r>
    </w:p>
    <w:p>
      <w:pPr>
        <w:pStyle w:val="Heading3"/>
      </w:pPr>
      <w:r>
        <w:t>4.7 FR7: Session Booking.3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4.8 FR8: Wallet and Credits</w:t>
      </w:r>
    </w:p>
    <w:p>
      <w:pPr>
        <w:pStyle w:val="Heading3"/>
      </w:pPr>
      <w:r>
        <w:t>4.8 FR8: Wallet and Credits.1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4.8 FR8: Wallet and Credits.2 Functional Requirements</w:t>
      </w:r>
    </w:p>
    <w:p>
      <w:pPr>
        <w:pStyle w:val="ListBullet"/>
        <w:spacing w:after="80"/>
      </w:pPr>
      <w:r>
        <w:rPr>
          <w:rFonts w:ascii="Calibri" w:hAnsi="Calibri"/>
          <w:b w:val="0"/>
          <w:i w:val="0"/>
          <w:sz w:val="20"/>
        </w:rPr>
        <w:t>FR8.1 The system shall expose wallet balance and recent transactions for a user.</w:t>
      </w:r>
    </w:p>
    <w:p>
      <w:pPr>
        <w:pStyle w:val="ListBullet"/>
        <w:spacing w:after="80"/>
      </w:pPr>
      <w:r>
        <w:rPr>
          <w:rFonts w:ascii="Calibri" w:hAnsi="Calibri"/>
          <w:b w:val="0"/>
          <w:i w:val="0"/>
          <w:sz w:val="20"/>
        </w:rPr>
        <w:t>FR8.2 The system shall support addition of credits through a server-side route that records the transaction metadata.</w:t>
      </w:r>
    </w:p>
    <w:p>
      <w:pPr>
        <w:pStyle w:val="ListBullet"/>
        <w:spacing w:after="80"/>
      </w:pPr>
      <w:r>
        <w:rPr>
          <w:rFonts w:ascii="Calibri" w:hAnsi="Calibri"/>
          <w:b w:val="0"/>
          <w:i w:val="0"/>
          <w:sz w:val="20"/>
        </w:rPr>
        <w:t>FR8.3 The system shall support peer transfer of credits between two distinct users subject to balance checks.</w:t>
      </w:r>
    </w:p>
    <w:p>
      <w:pPr>
        <w:pStyle w:val="ListBullet"/>
        <w:spacing w:after="80"/>
      </w:pPr>
      <w:r>
        <w:rPr>
          <w:rFonts w:ascii="Calibri" w:hAnsi="Calibri"/>
          <w:b w:val="0"/>
          <w:i w:val="0"/>
          <w:sz w:val="20"/>
        </w:rPr>
        <w:t>FR8.4 Transfer activity shall produce transaction records for both sender and receiver.</w:t>
      </w:r>
    </w:p>
    <w:p>
      <w:pPr>
        <w:pStyle w:val="Heading3"/>
      </w:pPr>
      <w:r>
        <w:t>4.8 FR8: Wallet and Credits.3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4.9 FR9: Messaging and Live Room Signaling</w:t>
      </w:r>
    </w:p>
    <w:p>
      <w:pPr>
        <w:pStyle w:val="Heading3"/>
      </w:pPr>
      <w:r>
        <w:t>4.9 FR9: Messaging and Live Room Signaling.1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4.9 FR9: Messaging and Live Room Signaling.2 Functional Requirements</w:t>
      </w:r>
    </w:p>
    <w:p>
      <w:pPr>
        <w:pStyle w:val="ListBullet"/>
        <w:spacing w:after="80"/>
      </w:pPr>
      <w:r>
        <w:rPr>
          <w:rFonts w:ascii="Calibri" w:hAnsi="Calibri"/>
          <w:b w:val="0"/>
          <w:i w:val="0"/>
          <w:sz w:val="20"/>
        </w:rPr>
        <w:t>FR9.1 The system shall allow clients to join a room and receive join and disconnect notifications.</w:t>
      </w:r>
    </w:p>
    <w:p>
      <w:pPr>
        <w:pStyle w:val="ListBullet"/>
        <w:spacing w:after="80"/>
      </w:pPr>
      <w:r>
        <w:rPr>
          <w:rFonts w:ascii="Calibri" w:hAnsi="Calibri"/>
          <w:b w:val="0"/>
          <w:i w:val="0"/>
          <w:sz w:val="20"/>
        </w:rPr>
        <w:t>FR9.2 The system shall relay signal payloads for peer connection establishment.</w:t>
      </w:r>
    </w:p>
    <w:p>
      <w:pPr>
        <w:pStyle w:val="ListBullet"/>
        <w:spacing w:after="80"/>
      </w:pPr>
      <w:r>
        <w:rPr>
          <w:rFonts w:ascii="Calibri" w:hAnsi="Calibri"/>
          <w:b w:val="0"/>
          <w:i w:val="0"/>
          <w:sz w:val="20"/>
        </w:rPr>
        <w:t>FR9.3 The system shall relay room-scoped chat messages with sender and timestamp metadata.</w:t>
      </w:r>
    </w:p>
    <w:p>
      <w:pPr>
        <w:pStyle w:val="ListBullet"/>
        <w:spacing w:after="80"/>
      </w:pPr>
      <w:r>
        <w:rPr>
          <w:rFonts w:ascii="Calibri" w:hAnsi="Calibri"/>
          <w:b w:val="0"/>
          <w:i w:val="0"/>
          <w:sz w:val="20"/>
        </w:rPr>
        <w:t>FR9.4 The system shall broadcast explicit end-call events within a room.</w:t>
      </w:r>
    </w:p>
    <w:p>
      <w:pPr>
        <w:pStyle w:val="Heading3"/>
      </w:pPr>
      <w:r>
        <w:t>4.9 FR9: Messaging and Live Room Signaling.3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pStyle w:val="Heading2"/>
      </w:pPr>
      <w:r>
        <w:t>4.10 FR10: Reviews, Notifications, and Governance</w:t>
      </w:r>
    </w:p>
    <w:p>
      <w:pPr>
        <w:pStyle w:val="Heading3"/>
      </w:pPr>
      <w:r>
        <w:t>4.10 FR10: Reviews, Notifications, and Governance.1 Description and Priority</w:t>
      </w:r>
    </w:p>
    <w:p>
      <w:pPr>
        <w:spacing w:after="120" w:line="276" w:lineRule="auto"/>
        <w:ind w:firstLine="317"/>
      </w:pPr>
      <w:r>
        <w:rPr>
          <w:rFonts w:ascii="Calibri" w:hAnsi="Calibri"/>
          <w:b w:val="0"/>
          <w:i w:val="0"/>
          <w:sz w:val="22"/>
        </w:rPr>
        <w:t>Priority for this feature group is high because it contributes directly to the core exchange loop of trust, discovery, booking, session execution, or value transfer.</w:t>
      </w:r>
    </w:p>
    <w:p>
      <w:pPr>
        <w:pStyle w:val="Heading3"/>
      </w:pPr>
      <w:r>
        <w:t>4.10 FR10: Reviews, Notifications, and Governance.2 Functional Requirements</w:t>
      </w:r>
    </w:p>
    <w:p>
      <w:pPr>
        <w:pStyle w:val="ListBullet"/>
        <w:spacing w:after="80"/>
      </w:pPr>
      <w:r>
        <w:rPr>
          <w:rFonts w:ascii="Calibri" w:hAnsi="Calibri"/>
          <w:b w:val="0"/>
          <w:i w:val="0"/>
          <w:sz w:val="20"/>
        </w:rPr>
        <w:t>FR10.1 The data model shall support reviews associated with sessions and reviewer-reviewee pairs.</w:t>
      </w:r>
    </w:p>
    <w:p>
      <w:pPr>
        <w:pStyle w:val="ListBullet"/>
        <w:spacing w:after="80"/>
      </w:pPr>
      <w:r>
        <w:rPr>
          <w:rFonts w:ascii="Calibri" w:hAnsi="Calibri"/>
          <w:b w:val="0"/>
          <w:i w:val="0"/>
          <w:sz w:val="20"/>
        </w:rPr>
        <w:t>FR10.2 The data model shall support notifications with type, message, and read state.</w:t>
      </w:r>
    </w:p>
    <w:p>
      <w:pPr>
        <w:pStyle w:val="ListBullet"/>
        <w:spacing w:after="80"/>
      </w:pPr>
      <w:r>
        <w:rPr>
          <w:rFonts w:ascii="Calibri" w:hAnsi="Calibri"/>
          <w:b w:val="0"/>
          <w:i w:val="0"/>
          <w:sz w:val="20"/>
        </w:rPr>
        <w:t>FR10.3 The platform shall remain extensible for admin review, moderation, and audit features.</w:t>
      </w:r>
    </w:p>
    <w:p>
      <w:pPr>
        <w:pStyle w:val="Heading3"/>
      </w:pPr>
      <w:r>
        <w:t>4.10 FR10: Reviews, Notifications, and Governance.3 Rationale</w:t>
      </w:r>
    </w:p>
    <w:p>
      <w:pPr>
        <w:spacing w:after="120" w:line="276" w:lineRule="auto"/>
        <w:ind w:firstLine="317"/>
      </w:pPr>
      <w:r>
        <w:rPr>
          <w:rFonts w:ascii="Calibri" w:hAnsi="Calibri"/>
          <w:b w:val="0"/>
          <w:i w:val="0"/>
          <w:sz w:val="22"/>
        </w:rPr>
        <w:t>These requirements reflect observed repository behavior and the logical necessities of a campus learning marketplace. Together they define the minimum coherent operating surface for UniSkill.</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booking_sequence.png"/>
                    <pic:cNvPicPr/>
                  </pic:nvPicPr>
                  <pic:blipFill>
                    <a:blip r:embed="rId12"/>
                    <a:stretch>
                      <a:fillRect/>
                    </a:stretch>
                  </pic:blipFill>
                  <pic:spPr>
                    <a:xfrm>
                      <a:off x="0" y="0"/>
                      <a:ext cx="5943600" cy="4086225"/>
                    </a:xfrm>
                    <a:prstGeom prst="rect"/>
                  </pic:spPr>
                </pic:pic>
              </a:graphicData>
            </a:graphic>
          </wp:inline>
        </w:drawing>
      </w:r>
    </w:p>
    <w:p>
      <w:pPr>
        <w:jc w:val="center"/>
      </w:pPr>
      <w:r>
        <w:rPr>
          <w:rFonts w:ascii="Calibri" w:hAnsi="Calibri"/>
          <w:b w:val="0"/>
          <w:i/>
          <w:color w:val="617993"/>
          <w:sz w:val="20"/>
        </w:rPr>
        <w:t>Figure 4.10: Booking and credit reservation sequence used to derive session-related requirements</w:t>
      </w:r>
    </w:p>
    <w:p>
      <w:pPr>
        <w:pStyle w:val="Heading1"/>
      </w:pPr>
      <w:r>
        <w:t>5. Non-Functional Requirements</w:t>
      </w:r>
    </w:p>
    <w:p>
      <w:pPr>
        <w:pStyle w:val="Heading2"/>
      </w:pPr>
      <w:r>
        <w:t>5.1 Performance</w:t>
      </w:r>
    </w:p>
    <w:p>
      <w:pPr>
        <w:pStyle w:val="ListBullet"/>
        <w:spacing w:after="80"/>
      </w:pPr>
      <w:r>
        <w:rPr>
          <w:rFonts w:ascii="Calibri" w:hAnsi="Calibri"/>
          <w:b w:val="0"/>
          <w:i w:val="0"/>
          <w:sz w:val="20"/>
        </w:rPr>
        <w:t>NFR1 The marketplace and dashboard should render primary data within acceptable interactive latency under normal campus loads.</w:t>
      </w:r>
    </w:p>
    <w:p>
      <w:pPr>
        <w:pStyle w:val="ListBullet"/>
        <w:spacing w:after="80"/>
      </w:pPr>
      <w:r>
        <w:rPr>
          <w:rFonts w:ascii="Calibri" w:hAnsi="Calibri"/>
          <w:b w:val="0"/>
          <w:i w:val="0"/>
          <w:sz w:val="20"/>
        </w:rPr>
        <w:t>NFR2 OTP verification responses should complete fast enough to avoid user abandonment during signup.</w:t>
      </w:r>
    </w:p>
    <w:p>
      <w:pPr>
        <w:pStyle w:val="ListBullet"/>
        <w:spacing w:after="80"/>
      </w:pPr>
      <w:r>
        <w:rPr>
          <w:rFonts w:ascii="Calibri" w:hAnsi="Calibri"/>
          <w:b w:val="0"/>
          <w:i w:val="0"/>
          <w:sz w:val="20"/>
        </w:rPr>
        <w:t>NFR3 Room signaling events should propagate with low delay suitable for live session setup.</w:t>
      </w:r>
    </w:p>
    <w:p>
      <w:pPr>
        <w:spacing w:after="120" w:line="276" w:lineRule="auto"/>
        <w:ind w:firstLine="317"/>
      </w:pPr>
      <w:r>
        <w:rPr>
          <w:rFonts w:ascii="Calibri" w:hAnsi="Calibri"/>
          <w:b w:val="0"/>
          <w:i w:val="0"/>
          <w:sz w:val="22"/>
        </w:rPr>
        <w:t>Performance requirements are essential because UniSkill is not only a demo interface; it coordinates identity, discovery, and value movement for real users.</w:t>
      </w:r>
    </w:p>
    <w:p>
      <w:pPr>
        <w:pStyle w:val="Heading2"/>
      </w:pPr>
      <w:r>
        <w:t>5.2 Security</w:t>
      </w:r>
    </w:p>
    <w:p>
      <w:pPr>
        <w:pStyle w:val="ListBullet"/>
        <w:spacing w:after="80"/>
      </w:pPr>
      <w:r>
        <w:rPr>
          <w:rFonts w:ascii="Calibri" w:hAnsi="Calibri"/>
          <w:b w:val="0"/>
          <w:i w:val="0"/>
          <w:sz w:val="20"/>
        </w:rPr>
        <w:t>NFR4 Sensitive verification artifacts must remain inaccessible to unauthorized users.</w:t>
      </w:r>
    </w:p>
    <w:p>
      <w:pPr>
        <w:pStyle w:val="ListBullet"/>
        <w:spacing w:after="80"/>
      </w:pPr>
      <w:r>
        <w:rPr>
          <w:rFonts w:ascii="Calibri" w:hAnsi="Calibri"/>
          <w:b w:val="0"/>
          <w:i w:val="0"/>
          <w:sz w:val="20"/>
        </w:rPr>
        <w:t>NFR5 Profile, session, transaction, and message access shall respect row-level or route-level authorization checks.</w:t>
      </w:r>
    </w:p>
    <w:p>
      <w:pPr>
        <w:pStyle w:val="ListBullet"/>
        <w:spacing w:after="80"/>
      </w:pPr>
      <w:r>
        <w:rPr>
          <w:rFonts w:ascii="Calibri" w:hAnsi="Calibri"/>
          <w:b w:val="0"/>
          <w:i w:val="0"/>
          <w:sz w:val="20"/>
        </w:rPr>
        <w:t>NFR6 Secrets, service role keys, and email credentials must not be exposed to browser clients.</w:t>
      </w:r>
    </w:p>
    <w:p>
      <w:pPr>
        <w:spacing w:after="120" w:line="276" w:lineRule="auto"/>
        <w:ind w:firstLine="317"/>
      </w:pPr>
      <w:r>
        <w:rPr>
          <w:rFonts w:ascii="Calibri" w:hAnsi="Calibri"/>
          <w:b w:val="0"/>
          <w:i w:val="0"/>
          <w:sz w:val="22"/>
        </w:rPr>
        <w:t>Security requirements are essential because UniSkill is not only a demo interface; it coordinates identity, discovery, and value movement for real users.</w:t>
      </w:r>
    </w:p>
    <w:p>
      <w:pPr>
        <w:pStyle w:val="Heading2"/>
      </w:pPr>
      <w:r>
        <w:t>5.3 Reliability</w:t>
      </w:r>
    </w:p>
    <w:p>
      <w:pPr>
        <w:pStyle w:val="ListBullet"/>
        <w:spacing w:after="80"/>
      </w:pPr>
      <w:r>
        <w:rPr>
          <w:rFonts w:ascii="Calibri" w:hAnsi="Calibri"/>
          <w:b w:val="0"/>
          <w:i w:val="0"/>
          <w:sz w:val="20"/>
        </w:rPr>
        <w:t>NFR7 Critical writes such as session creation and wallet transfer should avoid partial failure states where possible.</w:t>
      </w:r>
    </w:p>
    <w:p>
      <w:pPr>
        <w:pStyle w:val="ListBullet"/>
        <w:spacing w:after="80"/>
      </w:pPr>
      <w:r>
        <w:rPr>
          <w:rFonts w:ascii="Calibri" w:hAnsi="Calibri"/>
          <w:b w:val="0"/>
          <w:i w:val="0"/>
          <w:sz w:val="20"/>
        </w:rPr>
        <w:t>NFR8 The system should degrade gracefully if email, socket, or one auxiliary service is temporarily unavailable.</w:t>
      </w:r>
    </w:p>
    <w:p>
      <w:pPr>
        <w:spacing w:after="120" w:line="276" w:lineRule="auto"/>
        <w:ind w:firstLine="317"/>
      </w:pPr>
      <w:r>
        <w:rPr>
          <w:rFonts w:ascii="Calibri" w:hAnsi="Calibri"/>
          <w:b w:val="0"/>
          <w:i w:val="0"/>
          <w:sz w:val="22"/>
        </w:rPr>
        <w:t>Reliability requirements are essential because UniSkill is not only a demo interface; it coordinates identity, discovery, and value movement for real users.</w:t>
      </w:r>
    </w:p>
    <w:p>
      <w:pPr>
        <w:pStyle w:val="Heading2"/>
      </w:pPr>
      <w:r>
        <w:t>5.4 Usability</w:t>
      </w:r>
    </w:p>
    <w:p>
      <w:pPr>
        <w:pStyle w:val="ListBullet"/>
        <w:spacing w:after="80"/>
      </w:pPr>
      <w:r>
        <w:rPr>
          <w:rFonts w:ascii="Calibri" w:hAnsi="Calibri"/>
          <w:b w:val="0"/>
          <w:i w:val="0"/>
          <w:sz w:val="20"/>
        </w:rPr>
        <w:t>NFR9 The product shall remain understandable for first-time student users without formal training.</w:t>
      </w:r>
    </w:p>
    <w:p>
      <w:pPr>
        <w:pStyle w:val="ListBullet"/>
        <w:spacing w:after="80"/>
      </w:pPr>
      <w:r>
        <w:rPr>
          <w:rFonts w:ascii="Calibri" w:hAnsi="Calibri"/>
          <w:b w:val="0"/>
          <w:i w:val="0"/>
          <w:sz w:val="20"/>
        </w:rPr>
        <w:t>NFR10 The UI should preserve readable layouts across mobile and desktop widths.</w:t>
      </w:r>
    </w:p>
    <w:p>
      <w:pPr>
        <w:spacing w:after="120" w:line="276" w:lineRule="auto"/>
        <w:ind w:firstLine="317"/>
      </w:pPr>
      <w:r>
        <w:rPr>
          <w:rFonts w:ascii="Calibri" w:hAnsi="Calibri"/>
          <w:b w:val="0"/>
          <w:i w:val="0"/>
          <w:sz w:val="22"/>
        </w:rPr>
        <w:t>Usability requirements are essential because UniSkill is not only a demo interface; it coordinates identity, discovery, and value movement for real users.</w:t>
      </w:r>
    </w:p>
    <w:p>
      <w:pPr>
        <w:pStyle w:val="Heading2"/>
      </w:pPr>
      <w:r>
        <w:t>5.5 Scalability</w:t>
      </w:r>
    </w:p>
    <w:p>
      <w:pPr>
        <w:pStyle w:val="ListBullet"/>
        <w:spacing w:after="80"/>
      </w:pPr>
      <w:r>
        <w:rPr>
          <w:rFonts w:ascii="Calibri" w:hAnsi="Calibri"/>
          <w:b w:val="0"/>
          <w:i w:val="0"/>
          <w:sz w:val="20"/>
        </w:rPr>
        <w:t>NFR11 The architecture should support modular growth in users, listings, and session traffic without requiring a full rewrite.</w:t>
      </w:r>
    </w:p>
    <w:p>
      <w:pPr>
        <w:pStyle w:val="ListBullet"/>
        <w:spacing w:after="80"/>
      </w:pPr>
      <w:r>
        <w:rPr>
          <w:rFonts w:ascii="Calibri" w:hAnsi="Calibri"/>
          <w:b w:val="0"/>
          <w:i w:val="0"/>
          <w:sz w:val="20"/>
        </w:rPr>
        <w:t>NFR12 Data indexes, policy design, and API partitioning should anticipate campus-scale load expansion.</w:t>
      </w:r>
    </w:p>
    <w:p>
      <w:pPr>
        <w:spacing w:after="120" w:line="276" w:lineRule="auto"/>
        <w:ind w:firstLine="317"/>
      </w:pPr>
      <w:r>
        <w:rPr>
          <w:rFonts w:ascii="Calibri" w:hAnsi="Calibri"/>
          <w:b w:val="0"/>
          <w:i w:val="0"/>
          <w:sz w:val="22"/>
        </w:rPr>
        <w:t>Scalability requirements are essential because UniSkill is not only a demo interface; it coordinates identity, discovery, and value movement for real users.</w:t>
      </w:r>
    </w:p>
    <w:p>
      <w:pPr>
        <w:pStyle w:val="Heading2"/>
      </w:pPr>
      <w:r>
        <w:t>5.6 Maintainability</w:t>
      </w:r>
    </w:p>
    <w:p>
      <w:pPr>
        <w:pStyle w:val="ListBullet"/>
        <w:spacing w:after="80"/>
      </w:pPr>
      <w:r>
        <w:rPr>
          <w:rFonts w:ascii="Calibri" w:hAnsi="Calibri"/>
          <w:b w:val="0"/>
          <w:i w:val="0"/>
          <w:sz w:val="20"/>
        </w:rPr>
        <w:t>NFR13 Clear route boundaries and schema migration history shall support future maintenance.</w:t>
      </w:r>
    </w:p>
    <w:p>
      <w:pPr>
        <w:pStyle w:val="ListBullet"/>
        <w:spacing w:after="80"/>
      </w:pPr>
      <w:r>
        <w:rPr>
          <w:rFonts w:ascii="Calibri" w:hAnsi="Calibri"/>
          <w:b w:val="0"/>
          <w:i w:val="0"/>
          <w:sz w:val="20"/>
        </w:rPr>
        <w:t>NFR14 Compatibility handling should be documented until legacy field drift is eliminated.</w:t>
      </w:r>
    </w:p>
    <w:p>
      <w:pPr>
        <w:spacing w:after="120" w:line="276" w:lineRule="auto"/>
        <w:ind w:firstLine="317"/>
      </w:pPr>
      <w:r>
        <w:rPr>
          <w:rFonts w:ascii="Calibri" w:hAnsi="Calibri"/>
          <w:b w:val="0"/>
          <w:i w:val="0"/>
          <w:sz w:val="22"/>
        </w:rPr>
        <w:t>Maintainability requirements are essential because UniSkill is not only a demo interface; it coordinates identity, discovery, and value movement for real users.</w:t>
      </w:r>
    </w:p>
    <w:p>
      <w:pPr>
        <w:pStyle w:val="Heading1"/>
      </w:pPr>
      <w:r>
        <w:t>6. Data Requirements and Data Dictionary</w:t>
      </w:r>
    </w:p>
    <w:p>
      <w:pPr>
        <w:pStyle w:val="Heading2"/>
      </w:pPr>
      <w:r>
        <w:t>6.1 Core Data Entities</w:t>
      </w:r>
    </w:p>
    <w:p>
      <w:pPr>
        <w:jc w:val="center"/>
      </w:pPr>
      <w:r>
        <w:drawing>
          <wp:inline xmlns:a="http://schemas.openxmlformats.org/drawingml/2006/main" xmlns:pic="http://schemas.openxmlformats.org/drawingml/2006/picture">
            <wp:extent cx="6035040" cy="4260028"/>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35040" cy="4260028"/>
                    </a:xfrm>
                    <a:prstGeom prst="rect"/>
                  </pic:spPr>
                </pic:pic>
              </a:graphicData>
            </a:graphic>
          </wp:inline>
        </w:drawing>
      </w:r>
    </w:p>
    <w:p>
      <w:pPr>
        <w:jc w:val="center"/>
      </w:pPr>
      <w:r>
        <w:rPr>
          <w:rFonts w:ascii="Calibri" w:hAnsi="Calibri"/>
          <w:b w:val="0"/>
          <w:i/>
          <w:color w:val="617993"/>
          <w:sz w:val="20"/>
        </w:rPr>
        <w:t>Figure 6.1: Core persistent entities in the UniSkill domain</w:t>
      </w:r>
    </w:p>
    <w:p>
      <w:pPr>
        <w:pStyle w:val="Heading2"/>
      </w:pPr>
      <w:r>
        <w:t>6.2 Data Dictionary</w:t>
      </w:r>
    </w:p>
    <w:tbl>
      <w:tblPr>
        <w:tblStyle w:val="TableGrid"/>
        <w:tblW w:type="auto" w:w="0"/>
        <w:tblLook w:firstColumn="1" w:firstRow="1" w:lastColumn="0" w:lastRow="0" w:noHBand="0" w:noVBand="1" w:val="04A0"/>
      </w:tblPr>
      <w:tblGrid>
        <w:gridCol w:w="2484"/>
        <w:gridCol w:w="2484"/>
        <w:gridCol w:w="2484"/>
        <w:gridCol w:w="2484"/>
      </w:tblGrid>
      <w:tr>
        <w:tc>
          <w:tcPr>
            <w:tcW w:type="dxa" w:w="2016"/>
            <w:shd w:fill="DDEBF7"/>
          </w:tcPr>
          <w:p>
            <w:pPr>
              <w:jc w:val="left"/>
            </w:pPr>
            <w:r/>
            <w:r>
              <w:rPr>
                <w:rFonts w:ascii="Calibri" w:hAnsi="Calibri"/>
                <w:b/>
                <w:i w:val="0"/>
                <w:sz w:val="20"/>
              </w:rPr>
              <w:t>Table</w:t>
            </w:r>
          </w:p>
        </w:tc>
        <w:tc>
          <w:tcPr>
            <w:tcW w:type="dxa" w:w="2592"/>
            <w:shd w:fill="DDEBF7"/>
          </w:tcPr>
          <w:p>
            <w:pPr>
              <w:jc w:val="left"/>
            </w:pPr>
            <w:r/>
            <w:r>
              <w:rPr>
                <w:rFonts w:ascii="Calibri" w:hAnsi="Calibri"/>
                <w:b/>
                <w:i w:val="0"/>
                <w:sz w:val="20"/>
              </w:rPr>
              <w:t>Field</w:t>
            </w:r>
          </w:p>
        </w:tc>
        <w:tc>
          <w:tcPr>
            <w:tcW w:type="dxa" w:w="1440"/>
            <w:shd w:fill="DDEBF7"/>
          </w:tcPr>
          <w:p>
            <w:pPr>
              <w:jc w:val="left"/>
            </w:pPr>
            <w:r/>
            <w:r>
              <w:rPr>
                <w:rFonts w:ascii="Calibri" w:hAnsi="Calibri"/>
                <w:b/>
                <w:i w:val="0"/>
                <w:sz w:val="20"/>
              </w:rPr>
              <w:t>Type</w:t>
            </w:r>
          </w:p>
        </w:tc>
        <w:tc>
          <w:tcPr>
            <w:tcW w:type="dxa" w:w="4320"/>
            <w:shd w:fill="DDEBF7"/>
          </w:tcPr>
          <w:p>
            <w:pPr>
              <w:jc w:val="left"/>
            </w:pPr>
            <w:r/>
            <w:r>
              <w:rPr>
                <w:rFonts w:ascii="Calibri" w:hAnsi="Calibri"/>
                <w:b/>
                <w:i w:val="0"/>
                <w:sz w:val="20"/>
              </w:rPr>
              <w:t>Description</w:t>
            </w:r>
          </w:p>
        </w:tc>
      </w:tr>
      <w:tr>
        <w:tc>
          <w:tcPr>
            <w:tcW w:type="dxa" w:w="2016"/>
          </w:tcPr>
          <w:p>
            <w:pPr>
              <w:jc w:val="left"/>
            </w:pPr>
            <w:r/>
            <w:r>
              <w:rPr>
                <w:rFonts w:ascii="Calibri" w:hAnsi="Calibri"/>
                <w:b w:val="0"/>
                <w:i w:val="0"/>
                <w:sz w:val="18"/>
              </w:rPr>
              <w:t>profiles</w:t>
            </w:r>
          </w:p>
        </w:tc>
        <w:tc>
          <w:tcPr>
            <w:tcW w:type="dxa" w:w="2592"/>
          </w:tcPr>
          <w:p>
            <w:pPr>
              <w:jc w:val="left"/>
            </w:pPr>
            <w:r/>
            <w:r>
              <w:rPr>
                <w:rFonts w:ascii="Calibri" w:hAnsi="Calibri"/>
                <w:b w:val="0"/>
                <w:i w:val="0"/>
                <w:sz w:val="18"/>
              </w:rPr>
              <w:t>id</w:t>
            </w:r>
          </w:p>
        </w:tc>
        <w:tc>
          <w:tcPr>
            <w:tcW w:type="dxa" w:w="1440"/>
          </w:tcPr>
          <w:p>
            <w:pPr>
              <w:jc w:val="left"/>
            </w:pPr>
            <w:r/>
            <w:r>
              <w:rPr>
                <w:rFonts w:ascii="Calibri" w:hAnsi="Calibri"/>
                <w:b w:val="0"/>
                <w:i w:val="0"/>
                <w:sz w:val="18"/>
              </w:rPr>
              <w:t>UUID</w:t>
            </w:r>
          </w:p>
        </w:tc>
        <w:tc>
          <w:tcPr>
            <w:tcW w:type="dxa" w:w="4320"/>
          </w:tcPr>
          <w:p>
            <w:pPr>
              <w:jc w:val="left"/>
            </w:pPr>
            <w:r/>
            <w:r>
              <w:rPr>
                <w:rFonts w:ascii="Calibri" w:hAnsi="Calibri"/>
                <w:b w:val="0"/>
                <w:i w:val="0"/>
                <w:sz w:val="18"/>
              </w:rPr>
              <w:t>Primary user identifier linked to auth user</w:t>
            </w:r>
          </w:p>
        </w:tc>
      </w:tr>
      <w:tr>
        <w:tc>
          <w:tcPr>
            <w:tcW w:type="dxa" w:w="2016"/>
          </w:tcPr>
          <w:p>
            <w:pPr>
              <w:jc w:val="left"/>
            </w:pPr>
            <w:r/>
            <w:r>
              <w:rPr>
                <w:rFonts w:ascii="Calibri" w:hAnsi="Calibri"/>
                <w:b w:val="0"/>
                <w:i w:val="0"/>
                <w:sz w:val="18"/>
              </w:rPr>
              <w:t>profiles</w:t>
            </w:r>
          </w:p>
        </w:tc>
        <w:tc>
          <w:tcPr>
            <w:tcW w:type="dxa" w:w="2592"/>
          </w:tcPr>
          <w:p>
            <w:pPr>
              <w:jc w:val="left"/>
            </w:pPr>
            <w:r/>
            <w:r>
              <w:rPr>
                <w:rFonts w:ascii="Calibri" w:hAnsi="Calibri"/>
                <w:b w:val="0"/>
                <w:i w:val="0"/>
                <w:sz w:val="18"/>
              </w:rPr>
              <w:t>skills / learning_goals</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Public learning and teaching metadata</w:t>
            </w:r>
          </w:p>
        </w:tc>
      </w:tr>
      <w:tr>
        <w:tc>
          <w:tcPr>
            <w:tcW w:type="dxa" w:w="2016"/>
          </w:tcPr>
          <w:p>
            <w:pPr>
              <w:jc w:val="left"/>
            </w:pPr>
            <w:r/>
            <w:r>
              <w:rPr>
                <w:rFonts w:ascii="Calibri" w:hAnsi="Calibri"/>
                <w:b w:val="0"/>
                <w:i w:val="0"/>
                <w:sz w:val="18"/>
              </w:rPr>
              <w:t>user_verification_vault</w:t>
            </w:r>
          </w:p>
        </w:tc>
        <w:tc>
          <w:tcPr>
            <w:tcW w:type="dxa" w:w="2592"/>
          </w:tcPr>
          <w:p>
            <w:pPr>
              <w:jc w:val="left"/>
            </w:pPr>
            <w:r/>
            <w:r>
              <w:rPr>
                <w:rFonts w:ascii="Calibri" w:hAnsi="Calibri"/>
                <w:b w:val="0"/>
                <w:i w:val="0"/>
                <w:sz w:val="18"/>
              </w:rPr>
              <w:t>college_email</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Private verified institution contact</w:t>
            </w:r>
          </w:p>
        </w:tc>
      </w:tr>
      <w:tr>
        <w:tc>
          <w:tcPr>
            <w:tcW w:type="dxa" w:w="2016"/>
          </w:tcPr>
          <w:p>
            <w:pPr>
              <w:jc w:val="left"/>
            </w:pPr>
            <w:r/>
            <w:r>
              <w:rPr>
                <w:rFonts w:ascii="Calibri" w:hAnsi="Calibri"/>
                <w:b w:val="0"/>
                <w:i w:val="0"/>
                <w:sz w:val="18"/>
              </w:rPr>
              <w:t>sessions</w:t>
            </w:r>
          </w:p>
        </w:tc>
        <w:tc>
          <w:tcPr>
            <w:tcW w:type="dxa" w:w="2592"/>
          </w:tcPr>
          <w:p>
            <w:pPr>
              <w:jc w:val="left"/>
            </w:pPr>
            <w:r/>
            <w:r>
              <w:rPr>
                <w:rFonts w:ascii="Calibri" w:hAnsi="Calibri"/>
                <w:b w:val="0"/>
                <w:i w:val="0"/>
                <w:sz w:val="18"/>
              </w:rPr>
              <w:t>status</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Lifecycle state for a booked engagement</w:t>
            </w:r>
          </w:p>
        </w:tc>
      </w:tr>
      <w:tr>
        <w:tc>
          <w:tcPr>
            <w:tcW w:type="dxa" w:w="2016"/>
          </w:tcPr>
          <w:p>
            <w:pPr>
              <w:jc w:val="left"/>
            </w:pPr>
            <w:r/>
            <w:r>
              <w:rPr>
                <w:rFonts w:ascii="Calibri" w:hAnsi="Calibri"/>
                <w:b w:val="0"/>
                <w:i w:val="0"/>
                <w:sz w:val="18"/>
              </w:rPr>
              <w:t>sessions</w:t>
            </w:r>
          </w:p>
        </w:tc>
        <w:tc>
          <w:tcPr>
            <w:tcW w:type="dxa" w:w="2592"/>
          </w:tcPr>
          <w:p>
            <w:pPr>
              <w:jc w:val="left"/>
            </w:pPr>
            <w:r/>
            <w:r>
              <w:rPr>
                <w:rFonts w:ascii="Calibri" w:hAnsi="Calibri"/>
                <w:b w:val="0"/>
                <w:i w:val="0"/>
                <w:sz w:val="18"/>
              </w:rPr>
              <w:t>room_id</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Logical room key for live communication</w:t>
            </w:r>
          </w:p>
        </w:tc>
      </w:tr>
      <w:tr>
        <w:tc>
          <w:tcPr>
            <w:tcW w:type="dxa" w:w="2016"/>
          </w:tcPr>
          <w:p>
            <w:pPr>
              <w:jc w:val="left"/>
            </w:pPr>
            <w:r/>
            <w:r>
              <w:rPr>
                <w:rFonts w:ascii="Calibri" w:hAnsi="Calibri"/>
                <w:b w:val="0"/>
                <w:i w:val="0"/>
                <w:sz w:val="18"/>
              </w:rPr>
              <w:t>transactions</w:t>
            </w:r>
          </w:p>
        </w:tc>
        <w:tc>
          <w:tcPr>
            <w:tcW w:type="dxa" w:w="2592"/>
          </w:tcPr>
          <w:p>
            <w:pPr>
              <w:jc w:val="left"/>
            </w:pPr>
            <w:r/>
            <w:r>
              <w:rPr>
                <w:rFonts w:ascii="Calibri" w:hAnsi="Calibri"/>
                <w:b w:val="0"/>
                <w:i w:val="0"/>
                <w:sz w:val="18"/>
              </w:rPr>
              <w:t>amount</w:t>
            </w:r>
          </w:p>
        </w:tc>
        <w:tc>
          <w:tcPr>
            <w:tcW w:type="dxa" w:w="1440"/>
          </w:tcPr>
          <w:p>
            <w:pPr>
              <w:jc w:val="left"/>
            </w:pPr>
            <w:r/>
            <w:r>
              <w:rPr>
                <w:rFonts w:ascii="Calibri" w:hAnsi="Calibri"/>
                <w:b w:val="0"/>
                <w:i w:val="0"/>
                <w:sz w:val="18"/>
              </w:rPr>
              <w:t>INTEGER</w:t>
            </w:r>
          </w:p>
        </w:tc>
        <w:tc>
          <w:tcPr>
            <w:tcW w:type="dxa" w:w="4320"/>
          </w:tcPr>
          <w:p>
            <w:pPr>
              <w:jc w:val="left"/>
            </w:pPr>
            <w:r/>
            <w:r>
              <w:rPr>
                <w:rFonts w:ascii="Calibri" w:hAnsi="Calibri"/>
                <w:b w:val="0"/>
                <w:i w:val="0"/>
                <w:sz w:val="18"/>
              </w:rPr>
              <w:t>Credit movement value</w:t>
            </w:r>
          </w:p>
        </w:tc>
      </w:tr>
      <w:tr>
        <w:tc>
          <w:tcPr>
            <w:tcW w:type="dxa" w:w="2016"/>
          </w:tcPr>
          <w:p>
            <w:pPr>
              <w:jc w:val="left"/>
            </w:pPr>
            <w:r/>
            <w:r>
              <w:rPr>
                <w:rFonts w:ascii="Calibri" w:hAnsi="Calibri"/>
                <w:b w:val="0"/>
                <w:i w:val="0"/>
                <w:sz w:val="18"/>
              </w:rPr>
              <w:t>service_listings</w:t>
            </w:r>
          </w:p>
        </w:tc>
        <w:tc>
          <w:tcPr>
            <w:tcW w:type="dxa" w:w="2592"/>
          </w:tcPr>
          <w:p>
            <w:pPr>
              <w:jc w:val="left"/>
            </w:pPr>
            <w:r/>
            <w:r>
              <w:rPr>
                <w:rFonts w:ascii="Calibri" w:hAnsi="Calibri"/>
                <w:b w:val="0"/>
                <w:i w:val="0"/>
                <w:sz w:val="18"/>
              </w:rPr>
              <w:t>price_credits</w:t>
            </w:r>
          </w:p>
        </w:tc>
        <w:tc>
          <w:tcPr>
            <w:tcW w:type="dxa" w:w="1440"/>
          </w:tcPr>
          <w:p>
            <w:pPr>
              <w:jc w:val="left"/>
            </w:pPr>
            <w:r/>
            <w:r>
              <w:rPr>
                <w:rFonts w:ascii="Calibri" w:hAnsi="Calibri"/>
                <w:b w:val="0"/>
                <w:i w:val="0"/>
                <w:sz w:val="18"/>
              </w:rPr>
              <w:t>INTEGER</w:t>
            </w:r>
          </w:p>
        </w:tc>
        <w:tc>
          <w:tcPr>
            <w:tcW w:type="dxa" w:w="4320"/>
          </w:tcPr>
          <w:p>
            <w:pPr>
              <w:jc w:val="left"/>
            </w:pPr>
            <w:r/>
            <w:r>
              <w:rPr>
                <w:rFonts w:ascii="Calibri" w:hAnsi="Calibri"/>
                <w:b w:val="0"/>
                <w:i w:val="0"/>
                <w:sz w:val="18"/>
              </w:rPr>
              <w:t>Credits required for a mentor service</w:t>
            </w:r>
          </w:p>
        </w:tc>
      </w:tr>
      <w:tr>
        <w:tc>
          <w:tcPr>
            <w:tcW w:type="dxa" w:w="2016"/>
          </w:tcPr>
          <w:p>
            <w:pPr>
              <w:jc w:val="left"/>
            </w:pPr>
            <w:r/>
            <w:r>
              <w:rPr>
                <w:rFonts w:ascii="Calibri" w:hAnsi="Calibri"/>
                <w:b w:val="0"/>
                <w:i w:val="0"/>
                <w:sz w:val="18"/>
              </w:rPr>
              <w:t>messages</w:t>
            </w:r>
          </w:p>
        </w:tc>
        <w:tc>
          <w:tcPr>
            <w:tcW w:type="dxa" w:w="2592"/>
          </w:tcPr>
          <w:p>
            <w:pPr>
              <w:jc w:val="left"/>
            </w:pPr>
            <w:r/>
            <w:r>
              <w:rPr>
                <w:rFonts w:ascii="Calibri" w:hAnsi="Calibri"/>
                <w:b w:val="0"/>
                <w:i w:val="0"/>
                <w:sz w:val="18"/>
              </w:rPr>
              <w:t>content</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Direct communication payload</w:t>
            </w:r>
          </w:p>
        </w:tc>
      </w:tr>
      <w:tr>
        <w:tc>
          <w:tcPr>
            <w:tcW w:type="dxa" w:w="2016"/>
          </w:tcPr>
          <w:p>
            <w:pPr>
              <w:jc w:val="left"/>
            </w:pPr>
            <w:r/>
            <w:r>
              <w:rPr>
                <w:rFonts w:ascii="Calibri" w:hAnsi="Calibri"/>
                <w:b w:val="0"/>
                <w:i w:val="0"/>
                <w:sz w:val="18"/>
              </w:rPr>
              <w:t>notifications</w:t>
            </w:r>
          </w:p>
        </w:tc>
        <w:tc>
          <w:tcPr>
            <w:tcW w:type="dxa" w:w="2592"/>
          </w:tcPr>
          <w:p>
            <w:pPr>
              <w:jc w:val="left"/>
            </w:pPr>
            <w:r/>
            <w:r>
              <w:rPr>
                <w:rFonts w:ascii="Calibri" w:hAnsi="Calibri"/>
                <w:b w:val="0"/>
                <w:i w:val="0"/>
                <w:sz w:val="18"/>
              </w:rPr>
              <w:t>data</w:t>
            </w:r>
          </w:p>
        </w:tc>
        <w:tc>
          <w:tcPr>
            <w:tcW w:type="dxa" w:w="1440"/>
          </w:tcPr>
          <w:p>
            <w:pPr>
              <w:jc w:val="left"/>
            </w:pPr>
            <w:r/>
            <w:r>
              <w:rPr>
                <w:rFonts w:ascii="Calibri" w:hAnsi="Calibri"/>
                <w:b w:val="0"/>
                <w:i w:val="0"/>
                <w:sz w:val="18"/>
              </w:rPr>
              <w:t>JSONB</w:t>
            </w:r>
          </w:p>
        </w:tc>
        <w:tc>
          <w:tcPr>
            <w:tcW w:type="dxa" w:w="4320"/>
          </w:tcPr>
          <w:p>
            <w:pPr>
              <w:jc w:val="left"/>
            </w:pPr>
            <w:r/>
            <w:r>
              <w:rPr>
                <w:rFonts w:ascii="Calibri" w:hAnsi="Calibri"/>
                <w:b w:val="0"/>
                <w:i w:val="0"/>
                <w:sz w:val="18"/>
              </w:rPr>
              <w:t>Auxiliary structured metadata</w:t>
            </w:r>
          </w:p>
        </w:tc>
      </w:tr>
    </w:tbl>
    <w:p/>
    <w:p>
      <w:pPr>
        <w:pStyle w:val="Heading2"/>
      </w:pPr>
      <w:r>
        <w:t>6.3 Data Integrity Rules</w:t>
      </w:r>
    </w:p>
    <w:p>
      <w:pPr>
        <w:pStyle w:val="ListNumber"/>
        <w:spacing w:after="80"/>
      </w:pPr>
      <w:r>
        <w:rPr>
          <w:rFonts w:ascii="Calibri" w:hAnsi="Calibri"/>
          <w:b w:val="0"/>
          <w:i w:val="0"/>
          <w:sz w:val="20"/>
        </w:rPr>
        <w:t>Session rows shall reference valid mentor and student profile identifiers.</w:t>
      </w:r>
    </w:p>
    <w:p>
      <w:pPr>
        <w:pStyle w:val="ListNumber"/>
        <w:spacing w:after="80"/>
      </w:pPr>
      <w:r>
        <w:rPr>
          <w:rFonts w:ascii="Calibri" w:hAnsi="Calibri"/>
          <w:b w:val="0"/>
          <w:i w:val="0"/>
          <w:sz w:val="20"/>
        </w:rPr>
        <w:t>Transaction rows for a peer transfer should be paired logically for sender and receiver visibility.</w:t>
      </w:r>
    </w:p>
    <w:p>
      <w:pPr>
        <w:pStyle w:val="ListNumber"/>
        <w:spacing w:after="80"/>
      </w:pPr>
      <w:r>
        <w:rPr>
          <w:rFonts w:ascii="Calibri" w:hAnsi="Calibri"/>
          <w:b w:val="0"/>
          <w:i w:val="0"/>
          <w:sz w:val="20"/>
        </w:rPr>
        <w:t>Verification vault entries shall reference the same user identifier as their public profile counterpart.</w:t>
      </w:r>
    </w:p>
    <w:p>
      <w:pPr>
        <w:pStyle w:val="ListNumber"/>
        <w:spacing w:after="80"/>
      </w:pPr>
      <w:r>
        <w:rPr>
          <w:rFonts w:ascii="Calibri" w:hAnsi="Calibri"/>
          <w:b w:val="0"/>
          <w:i w:val="0"/>
          <w:sz w:val="20"/>
        </w:rPr>
        <w:t>Service listings shall only be editable by their owning mentor.</w:t>
      </w:r>
    </w:p>
    <w:p>
      <w:pPr>
        <w:pStyle w:val="Heading1"/>
      </w:pPr>
      <w:r>
        <w:t>7. Security, Privacy, and Compliance</w:t>
      </w:r>
    </w:p>
    <w:p>
      <w:pPr>
        <w:spacing w:after="120" w:line="276" w:lineRule="auto"/>
        <w:ind w:firstLine="317"/>
      </w:pPr>
      <w:r>
        <w:rPr>
          <w:rFonts w:ascii="Calibri" w:hAnsi="Calibri"/>
          <w:b w:val="0"/>
          <w:i w:val="0"/>
          <w:sz w:val="22"/>
        </w:rPr>
        <w:t>Security requirements in UniSkill are unusually central because the platform blends private identity proofing with public mentor discovery. The schema and route structure therefore distinguish discoverability from confidentiality.</w:t>
      </w:r>
    </w:p>
    <w:tbl>
      <w:tblPr>
        <w:tblStyle w:val="TableGrid"/>
        <w:tblW w:type="auto" w:w="0"/>
        <w:tblLook w:firstColumn="1" w:firstRow="1" w:lastColumn="0" w:lastRow="0" w:noHBand="0" w:noVBand="1" w:val="04A0"/>
      </w:tblPr>
      <w:tblGrid>
        <w:gridCol w:w="3312"/>
        <w:gridCol w:w="3312"/>
        <w:gridCol w:w="3312"/>
      </w:tblGrid>
      <w:tr>
        <w:tc>
          <w:tcPr>
            <w:tcW w:type="dxa" w:w="2160"/>
            <w:shd w:fill="DDEBF7"/>
          </w:tcPr>
          <w:p>
            <w:pPr>
              <w:jc w:val="left"/>
            </w:pPr>
            <w:r/>
            <w:r>
              <w:rPr>
                <w:rFonts w:ascii="Calibri" w:hAnsi="Calibri"/>
                <w:b/>
                <w:i w:val="0"/>
                <w:sz w:val="20"/>
              </w:rPr>
              <w:t>Concern</w:t>
            </w:r>
          </w:p>
        </w:tc>
        <w:tc>
          <w:tcPr>
            <w:tcW w:type="dxa" w:w="3600"/>
            <w:shd w:fill="DDEBF7"/>
          </w:tcPr>
          <w:p>
            <w:pPr>
              <w:jc w:val="left"/>
            </w:pPr>
            <w:r/>
            <w:r>
              <w:rPr>
                <w:rFonts w:ascii="Calibri" w:hAnsi="Calibri"/>
                <w:b/>
                <w:i w:val="0"/>
                <w:sz w:val="20"/>
              </w:rPr>
              <w:t>Current design approach</w:t>
            </w:r>
          </w:p>
        </w:tc>
        <w:tc>
          <w:tcPr>
            <w:tcW w:type="dxa" w:w="3456"/>
            <w:shd w:fill="DDEBF7"/>
          </w:tcPr>
          <w:p>
            <w:pPr>
              <w:jc w:val="left"/>
            </w:pPr>
            <w:r/>
            <w:r>
              <w:rPr>
                <w:rFonts w:ascii="Calibri" w:hAnsi="Calibri"/>
                <w:b/>
                <w:i w:val="0"/>
                <w:sz w:val="20"/>
              </w:rPr>
              <w:t>Required assurance</w:t>
            </w:r>
          </w:p>
        </w:tc>
      </w:tr>
      <w:tr>
        <w:tc>
          <w:tcPr>
            <w:tcW w:type="dxa" w:w="2160"/>
          </w:tcPr>
          <w:p>
            <w:pPr>
              <w:jc w:val="left"/>
            </w:pPr>
            <w:r/>
            <w:r>
              <w:rPr>
                <w:rFonts w:ascii="Calibri" w:hAnsi="Calibri"/>
                <w:b w:val="0"/>
                <w:i w:val="0"/>
                <w:sz w:val="18"/>
              </w:rPr>
              <w:t>Profile privacy</w:t>
            </w:r>
          </w:p>
        </w:tc>
        <w:tc>
          <w:tcPr>
            <w:tcW w:type="dxa" w:w="3600"/>
          </w:tcPr>
          <w:p>
            <w:pPr>
              <w:jc w:val="left"/>
            </w:pPr>
            <w:r/>
            <w:r>
              <w:rPr>
                <w:rFonts w:ascii="Calibri" w:hAnsi="Calibri"/>
                <w:b w:val="0"/>
                <w:i w:val="0"/>
                <w:sz w:val="18"/>
              </w:rPr>
              <w:t>Public profile table plus private verification vault</w:t>
            </w:r>
          </w:p>
        </w:tc>
        <w:tc>
          <w:tcPr>
            <w:tcW w:type="dxa" w:w="3456"/>
          </w:tcPr>
          <w:p>
            <w:pPr>
              <w:jc w:val="left"/>
            </w:pPr>
            <w:r/>
            <w:r>
              <w:rPr>
                <w:rFonts w:ascii="Calibri" w:hAnsi="Calibri"/>
                <w:b w:val="0"/>
                <w:i w:val="0"/>
                <w:sz w:val="18"/>
              </w:rPr>
              <w:t>Sensitive identity artifacts never leak through public browse flows</w:t>
            </w:r>
          </w:p>
        </w:tc>
      </w:tr>
      <w:tr>
        <w:tc>
          <w:tcPr>
            <w:tcW w:type="dxa" w:w="2160"/>
          </w:tcPr>
          <w:p>
            <w:pPr>
              <w:jc w:val="left"/>
            </w:pPr>
            <w:r/>
            <w:r>
              <w:rPr>
                <w:rFonts w:ascii="Calibri" w:hAnsi="Calibri"/>
                <w:b w:val="0"/>
                <w:i w:val="0"/>
                <w:sz w:val="18"/>
              </w:rPr>
              <w:t>Session authorization</w:t>
            </w:r>
          </w:p>
        </w:tc>
        <w:tc>
          <w:tcPr>
            <w:tcW w:type="dxa" w:w="3600"/>
          </w:tcPr>
          <w:p>
            <w:pPr>
              <w:jc w:val="left"/>
            </w:pPr>
            <w:r/>
            <w:r>
              <w:rPr>
                <w:rFonts w:ascii="Calibri" w:hAnsi="Calibri"/>
                <w:b w:val="0"/>
                <w:i w:val="0"/>
                <w:sz w:val="18"/>
              </w:rPr>
              <w:t>User-bound session policies and authenticated access</w:t>
            </w:r>
          </w:p>
        </w:tc>
        <w:tc>
          <w:tcPr>
            <w:tcW w:type="dxa" w:w="3456"/>
          </w:tcPr>
          <w:p>
            <w:pPr>
              <w:jc w:val="left"/>
            </w:pPr>
            <w:r/>
            <w:r>
              <w:rPr>
                <w:rFonts w:ascii="Calibri" w:hAnsi="Calibri"/>
                <w:b w:val="0"/>
                <w:i w:val="0"/>
                <w:sz w:val="18"/>
              </w:rPr>
              <w:t>Only session participants can inspect protected session data</w:t>
            </w:r>
          </w:p>
        </w:tc>
      </w:tr>
      <w:tr>
        <w:tc>
          <w:tcPr>
            <w:tcW w:type="dxa" w:w="2160"/>
          </w:tcPr>
          <w:p>
            <w:pPr>
              <w:jc w:val="left"/>
            </w:pPr>
            <w:r/>
            <w:r>
              <w:rPr>
                <w:rFonts w:ascii="Calibri" w:hAnsi="Calibri"/>
                <w:b w:val="0"/>
                <w:i w:val="0"/>
                <w:sz w:val="18"/>
              </w:rPr>
              <w:t>Wallet control</w:t>
            </w:r>
          </w:p>
        </w:tc>
        <w:tc>
          <w:tcPr>
            <w:tcW w:type="dxa" w:w="3600"/>
          </w:tcPr>
          <w:p>
            <w:pPr>
              <w:jc w:val="left"/>
            </w:pPr>
            <w:r/>
            <w:r>
              <w:rPr>
                <w:rFonts w:ascii="Calibri" w:hAnsi="Calibri"/>
                <w:b w:val="0"/>
                <w:i w:val="0"/>
                <w:sz w:val="18"/>
              </w:rPr>
              <w:t>Server-side balance checks and transaction logging</w:t>
            </w:r>
          </w:p>
        </w:tc>
        <w:tc>
          <w:tcPr>
            <w:tcW w:type="dxa" w:w="3456"/>
          </w:tcPr>
          <w:p>
            <w:pPr>
              <w:jc w:val="left"/>
            </w:pPr>
            <w:r/>
            <w:r>
              <w:rPr>
                <w:rFonts w:ascii="Calibri" w:hAnsi="Calibri"/>
                <w:b w:val="0"/>
                <w:i w:val="0"/>
                <w:sz w:val="18"/>
              </w:rPr>
              <w:t>No arbitrary client-side balance mutation</w:t>
            </w:r>
          </w:p>
        </w:tc>
      </w:tr>
      <w:tr>
        <w:tc>
          <w:tcPr>
            <w:tcW w:type="dxa" w:w="2160"/>
          </w:tcPr>
          <w:p>
            <w:pPr>
              <w:jc w:val="left"/>
            </w:pPr>
            <w:r/>
            <w:r>
              <w:rPr>
                <w:rFonts w:ascii="Calibri" w:hAnsi="Calibri"/>
                <w:b w:val="0"/>
                <w:i w:val="0"/>
                <w:sz w:val="18"/>
              </w:rPr>
              <w:t>Auditability</w:t>
            </w:r>
          </w:p>
        </w:tc>
        <w:tc>
          <w:tcPr>
            <w:tcW w:type="dxa" w:w="3600"/>
          </w:tcPr>
          <w:p>
            <w:pPr>
              <w:jc w:val="left"/>
            </w:pPr>
            <w:r/>
            <w:r>
              <w:rPr>
                <w:rFonts w:ascii="Calibri" w:hAnsi="Calibri"/>
                <w:b w:val="0"/>
                <w:i w:val="0"/>
                <w:sz w:val="18"/>
              </w:rPr>
              <w:t>Audit log trigger on profile changes</w:t>
            </w:r>
          </w:p>
        </w:tc>
        <w:tc>
          <w:tcPr>
            <w:tcW w:type="dxa" w:w="3456"/>
          </w:tcPr>
          <w:p>
            <w:pPr>
              <w:jc w:val="left"/>
            </w:pPr>
            <w:r/>
            <w:r>
              <w:rPr>
                <w:rFonts w:ascii="Calibri" w:hAnsi="Calibri"/>
                <w:b w:val="0"/>
                <w:i w:val="0"/>
                <w:sz w:val="18"/>
              </w:rPr>
              <w:t>Administrative review trail exists for sensitive mutations</w:t>
            </w:r>
          </w:p>
        </w:tc>
      </w:tr>
    </w:tbl>
    <w:p/>
    <w:p>
      <w:pPr>
        <w:pStyle w:val="Heading2"/>
      </w:pPr>
      <w:r>
        <w:t>7.1 Compliance Considerations</w:t>
      </w:r>
    </w:p>
    <w:p>
      <w:pPr>
        <w:pStyle w:val="ListBullet"/>
        <w:spacing w:after="80"/>
      </w:pPr>
      <w:r>
        <w:rPr>
          <w:rFonts w:ascii="Calibri" w:hAnsi="Calibri"/>
          <w:b w:val="0"/>
          <w:i w:val="0"/>
          <w:sz w:val="20"/>
        </w:rPr>
        <w:t>Minimize exposure of personally identifiable student data.</w:t>
      </w:r>
    </w:p>
    <w:p>
      <w:pPr>
        <w:pStyle w:val="ListBullet"/>
        <w:spacing w:after="80"/>
      </w:pPr>
      <w:r>
        <w:rPr>
          <w:rFonts w:ascii="Calibri" w:hAnsi="Calibri"/>
          <w:b w:val="0"/>
          <w:i w:val="0"/>
          <w:sz w:val="20"/>
        </w:rPr>
        <w:t>Keep clear consent boundaries for email, phone, and identity document use.</w:t>
      </w:r>
    </w:p>
    <w:p>
      <w:pPr>
        <w:pStyle w:val="ListBullet"/>
        <w:spacing w:after="80"/>
      </w:pPr>
      <w:r>
        <w:rPr>
          <w:rFonts w:ascii="Calibri" w:hAnsi="Calibri"/>
          <w:b w:val="0"/>
          <w:i w:val="0"/>
          <w:sz w:val="20"/>
        </w:rPr>
        <w:t>Support institutional review through logs and moderation paths where needed.</w:t>
      </w:r>
    </w:p>
    <w:p>
      <w:pPr>
        <w:pStyle w:val="Heading1"/>
      </w:pPr>
      <w:r>
        <w:t>8. Validation, Acceptance, and Traceability</w:t>
      </w:r>
    </w:p>
    <w:p>
      <w:pPr>
        <w:pStyle w:val="Heading2"/>
      </w:pPr>
      <w:r>
        <w:t>8.1 Validation Strategy</w:t>
      </w:r>
    </w:p>
    <w:p>
      <w:pPr>
        <w:pStyle w:val="ListBullet"/>
        <w:spacing w:after="80"/>
      </w:pPr>
      <w:r>
        <w:rPr>
          <w:rFonts w:ascii="Calibri" w:hAnsi="Calibri"/>
          <w:b w:val="0"/>
          <w:i w:val="0"/>
          <w:sz w:val="20"/>
        </w:rPr>
        <w:t>Requirement walkthroughs against implemented routes and pages</w:t>
      </w:r>
    </w:p>
    <w:p>
      <w:pPr>
        <w:pStyle w:val="ListBullet"/>
        <w:spacing w:after="80"/>
      </w:pPr>
      <w:r>
        <w:rPr>
          <w:rFonts w:ascii="Calibri" w:hAnsi="Calibri"/>
          <w:b w:val="0"/>
          <w:i w:val="0"/>
          <w:sz w:val="20"/>
        </w:rPr>
        <w:t>Scenario testing for signup, verification, mentor publishing, booking, and transfer</w:t>
      </w:r>
    </w:p>
    <w:p>
      <w:pPr>
        <w:pStyle w:val="ListBullet"/>
        <w:spacing w:after="80"/>
      </w:pPr>
      <w:r>
        <w:rPr>
          <w:rFonts w:ascii="Calibri" w:hAnsi="Calibri"/>
          <w:b w:val="0"/>
          <w:i w:val="0"/>
          <w:sz w:val="20"/>
        </w:rPr>
        <w:t>Regression checks whenever schema reconciliation changes compatibility behavior</w:t>
      </w:r>
    </w:p>
    <w:p>
      <w:pPr>
        <w:pStyle w:val="ListBullet"/>
        <w:spacing w:after="80"/>
      </w:pPr>
      <w:r>
        <w:rPr>
          <w:rFonts w:ascii="Calibri" w:hAnsi="Calibri"/>
          <w:b w:val="0"/>
          <w:i w:val="0"/>
          <w:sz w:val="20"/>
        </w:rPr>
        <w:t>Security-focused checks for private table exposure and policy bypass risk</w:t>
      </w:r>
    </w:p>
    <w:p>
      <w:pPr>
        <w:pStyle w:val="Heading2"/>
      </w:pPr>
      <w:r>
        <w:t>8.2 Acceptance Criteria</w:t>
      </w:r>
    </w:p>
    <w:p>
      <w:pPr>
        <w:pStyle w:val="ListNumber"/>
        <w:spacing w:after="80"/>
      </w:pPr>
      <w:r>
        <w:rPr>
          <w:rFonts w:ascii="Calibri" w:hAnsi="Calibri"/>
          <w:b w:val="0"/>
          <w:i w:val="0"/>
          <w:sz w:val="20"/>
        </w:rPr>
        <w:t>A student can create an account and retrieve an authenticated profile state.</w:t>
      </w:r>
    </w:p>
    <w:p>
      <w:pPr>
        <w:pStyle w:val="ListNumber"/>
        <w:spacing w:after="80"/>
      </w:pPr>
      <w:r>
        <w:rPr>
          <w:rFonts w:ascii="Calibri" w:hAnsi="Calibri"/>
          <w:b w:val="0"/>
          <w:i w:val="0"/>
          <w:sz w:val="20"/>
        </w:rPr>
        <w:t>A student can publish teaching metadata and see discoverable mentor-facing results.</w:t>
      </w:r>
    </w:p>
    <w:p>
      <w:pPr>
        <w:pStyle w:val="ListNumber"/>
        <w:spacing w:after="80"/>
      </w:pPr>
      <w:r>
        <w:rPr>
          <w:rFonts w:ascii="Calibri" w:hAnsi="Calibri"/>
          <w:b w:val="0"/>
          <w:i w:val="0"/>
          <w:sz w:val="20"/>
        </w:rPr>
        <w:t>A learner can create a pending session tied to a room identifier.</w:t>
      </w:r>
    </w:p>
    <w:p>
      <w:pPr>
        <w:pStyle w:val="ListNumber"/>
        <w:spacing w:after="80"/>
      </w:pPr>
      <w:r>
        <w:rPr>
          <w:rFonts w:ascii="Calibri" w:hAnsi="Calibri"/>
          <w:b w:val="0"/>
          <w:i w:val="0"/>
          <w:sz w:val="20"/>
        </w:rPr>
        <w:t>A user can inspect wallet data and complete a valid credit transfer.</w:t>
      </w:r>
    </w:p>
    <w:p>
      <w:pPr>
        <w:pStyle w:val="ListNumber"/>
        <w:spacing w:after="80"/>
      </w:pPr>
      <w:r>
        <w:rPr>
          <w:rFonts w:ascii="Calibri" w:hAnsi="Calibri"/>
          <w:b w:val="0"/>
          <w:i w:val="0"/>
          <w:sz w:val="20"/>
        </w:rPr>
        <w:t>Realtime room events can be exchanged between participants.</w:t>
      </w:r>
    </w:p>
    <w:p>
      <w:pPr>
        <w:pStyle w:val="Heading2"/>
      </w:pPr>
      <w:r>
        <w:t>8.3 Requirement Traceability Summary</w:t>
      </w:r>
    </w:p>
    <w:tbl>
      <w:tblPr>
        <w:tblStyle w:val="TableGrid"/>
        <w:tblW w:type="auto" w:w="0"/>
        <w:tblLook w:firstColumn="1" w:firstRow="1" w:lastColumn="0" w:lastRow="0" w:noHBand="0" w:noVBand="1" w:val="04A0"/>
      </w:tblPr>
      <w:tblGrid>
        <w:gridCol w:w="3312"/>
        <w:gridCol w:w="3312"/>
        <w:gridCol w:w="3312"/>
      </w:tblGrid>
      <w:tr>
        <w:tc>
          <w:tcPr>
            <w:tcW w:type="dxa" w:w="2304"/>
            <w:shd w:fill="DDEBF7"/>
          </w:tcPr>
          <w:p>
            <w:pPr>
              <w:jc w:val="left"/>
            </w:pPr>
            <w:r/>
            <w:r>
              <w:rPr>
                <w:rFonts w:ascii="Calibri" w:hAnsi="Calibri"/>
                <w:b/>
                <w:i w:val="0"/>
                <w:sz w:val="20"/>
              </w:rPr>
              <w:t>Requirement group</w:t>
            </w:r>
          </w:p>
        </w:tc>
        <w:tc>
          <w:tcPr>
            <w:tcW w:type="dxa" w:w="3744"/>
            <w:shd w:fill="DDEBF7"/>
          </w:tcPr>
          <w:p>
            <w:pPr>
              <w:jc w:val="left"/>
            </w:pPr>
            <w:r/>
            <w:r>
              <w:rPr>
                <w:rFonts w:ascii="Calibri" w:hAnsi="Calibri"/>
                <w:b/>
                <w:i w:val="0"/>
                <w:sz w:val="20"/>
              </w:rPr>
              <w:t>Primary source artifact</w:t>
            </w:r>
          </w:p>
        </w:tc>
        <w:tc>
          <w:tcPr>
            <w:tcW w:type="dxa" w:w="3168"/>
            <w:shd w:fill="DDEBF7"/>
          </w:tcPr>
          <w:p>
            <w:pPr>
              <w:jc w:val="left"/>
            </w:pPr>
            <w:r/>
            <w:r>
              <w:rPr>
                <w:rFonts w:ascii="Calibri" w:hAnsi="Calibri"/>
                <w:b/>
                <w:i w:val="0"/>
                <w:sz w:val="20"/>
              </w:rPr>
              <w:t>Verification method</w:t>
            </w:r>
          </w:p>
        </w:tc>
      </w:tr>
      <w:tr>
        <w:tc>
          <w:tcPr>
            <w:tcW w:type="dxa" w:w="2304"/>
          </w:tcPr>
          <w:p>
            <w:pPr>
              <w:jc w:val="left"/>
            </w:pPr>
            <w:r/>
            <w:r>
              <w:rPr>
                <w:rFonts w:ascii="Calibri" w:hAnsi="Calibri"/>
                <w:b w:val="0"/>
                <w:i w:val="0"/>
                <w:sz w:val="18"/>
              </w:rPr>
              <w:t>FR1-FR3</w:t>
            </w:r>
          </w:p>
        </w:tc>
        <w:tc>
          <w:tcPr>
            <w:tcW w:type="dxa" w:w="3744"/>
          </w:tcPr>
          <w:p>
            <w:pPr>
              <w:jc w:val="left"/>
            </w:pPr>
            <w:r/>
            <w:r>
              <w:rPr>
                <w:rFonts w:ascii="Calibri" w:hAnsi="Calibri"/>
                <w:b w:val="0"/>
                <w:i w:val="0"/>
                <w:sz w:val="18"/>
              </w:rPr>
              <w:t>Auth routes, OTP routes, AuthContext</w:t>
            </w:r>
          </w:p>
        </w:tc>
        <w:tc>
          <w:tcPr>
            <w:tcW w:type="dxa" w:w="3168"/>
          </w:tcPr>
          <w:p>
            <w:pPr>
              <w:jc w:val="left"/>
            </w:pPr>
            <w:r/>
            <w:r>
              <w:rPr>
                <w:rFonts w:ascii="Calibri" w:hAnsi="Calibri"/>
                <w:b w:val="0"/>
                <w:i w:val="0"/>
                <w:sz w:val="18"/>
              </w:rPr>
              <w:t>Integration and UI flow tests</w:t>
            </w:r>
          </w:p>
        </w:tc>
      </w:tr>
      <w:tr>
        <w:tc>
          <w:tcPr>
            <w:tcW w:type="dxa" w:w="2304"/>
          </w:tcPr>
          <w:p>
            <w:pPr>
              <w:jc w:val="left"/>
            </w:pPr>
            <w:r/>
            <w:r>
              <w:rPr>
                <w:rFonts w:ascii="Calibri" w:hAnsi="Calibri"/>
                <w:b w:val="0"/>
                <w:i w:val="0"/>
                <w:sz w:val="18"/>
              </w:rPr>
              <w:t>FR4-FR7</w:t>
            </w:r>
          </w:p>
        </w:tc>
        <w:tc>
          <w:tcPr>
            <w:tcW w:type="dxa" w:w="3744"/>
          </w:tcPr>
          <w:p>
            <w:pPr>
              <w:jc w:val="left"/>
            </w:pPr>
            <w:r/>
            <w:r>
              <w:rPr>
                <w:rFonts w:ascii="Calibri" w:hAnsi="Calibri"/>
                <w:b w:val="0"/>
                <w:i w:val="0"/>
                <w:sz w:val="18"/>
              </w:rPr>
              <w:t>Teaching-services route, sessions route, profile and explore pages</w:t>
            </w:r>
          </w:p>
        </w:tc>
        <w:tc>
          <w:tcPr>
            <w:tcW w:type="dxa" w:w="3168"/>
          </w:tcPr>
          <w:p>
            <w:pPr>
              <w:jc w:val="left"/>
            </w:pPr>
            <w:r/>
            <w:r>
              <w:rPr>
                <w:rFonts w:ascii="Calibri" w:hAnsi="Calibri"/>
                <w:b w:val="0"/>
                <w:i w:val="0"/>
                <w:sz w:val="18"/>
              </w:rPr>
              <w:t>Scenario tests and DB inspection</w:t>
            </w:r>
          </w:p>
        </w:tc>
      </w:tr>
      <w:tr>
        <w:tc>
          <w:tcPr>
            <w:tcW w:type="dxa" w:w="2304"/>
          </w:tcPr>
          <w:p>
            <w:pPr>
              <w:jc w:val="left"/>
            </w:pPr>
            <w:r/>
            <w:r>
              <w:rPr>
                <w:rFonts w:ascii="Calibri" w:hAnsi="Calibri"/>
                <w:b w:val="0"/>
                <w:i w:val="0"/>
                <w:sz w:val="18"/>
              </w:rPr>
              <w:t>FR8</w:t>
            </w:r>
          </w:p>
        </w:tc>
        <w:tc>
          <w:tcPr>
            <w:tcW w:type="dxa" w:w="3744"/>
          </w:tcPr>
          <w:p>
            <w:pPr>
              <w:jc w:val="left"/>
            </w:pPr>
            <w:r/>
            <w:r>
              <w:rPr>
                <w:rFonts w:ascii="Calibri" w:hAnsi="Calibri"/>
                <w:b w:val="0"/>
                <w:i w:val="0"/>
                <w:sz w:val="18"/>
              </w:rPr>
              <w:t>Wallet routes and dashboard/wallet UI</w:t>
            </w:r>
          </w:p>
        </w:tc>
        <w:tc>
          <w:tcPr>
            <w:tcW w:type="dxa" w:w="3168"/>
          </w:tcPr>
          <w:p>
            <w:pPr>
              <w:jc w:val="left"/>
            </w:pPr>
            <w:r/>
            <w:r>
              <w:rPr>
                <w:rFonts w:ascii="Calibri" w:hAnsi="Calibri"/>
                <w:b w:val="0"/>
                <w:i w:val="0"/>
                <w:sz w:val="18"/>
              </w:rPr>
              <w:t>Balance and transaction assertions</w:t>
            </w:r>
          </w:p>
        </w:tc>
      </w:tr>
      <w:tr>
        <w:tc>
          <w:tcPr>
            <w:tcW w:type="dxa" w:w="2304"/>
          </w:tcPr>
          <w:p>
            <w:pPr>
              <w:jc w:val="left"/>
            </w:pPr>
            <w:r/>
            <w:r>
              <w:rPr>
                <w:rFonts w:ascii="Calibri" w:hAnsi="Calibri"/>
                <w:b w:val="0"/>
                <w:i w:val="0"/>
                <w:sz w:val="18"/>
              </w:rPr>
              <w:t>FR9</w:t>
            </w:r>
          </w:p>
        </w:tc>
        <w:tc>
          <w:tcPr>
            <w:tcW w:type="dxa" w:w="3744"/>
          </w:tcPr>
          <w:p>
            <w:pPr>
              <w:jc w:val="left"/>
            </w:pPr>
            <w:r/>
            <w:r>
              <w:rPr>
                <w:rFonts w:ascii="Calibri" w:hAnsi="Calibri"/>
                <w:b w:val="0"/>
                <w:i w:val="0"/>
                <w:sz w:val="18"/>
              </w:rPr>
              <w:t>Socket.io setup and room page</w:t>
            </w:r>
          </w:p>
        </w:tc>
        <w:tc>
          <w:tcPr>
            <w:tcW w:type="dxa" w:w="3168"/>
          </w:tcPr>
          <w:p>
            <w:pPr>
              <w:jc w:val="left"/>
            </w:pPr>
            <w:r/>
            <w:r>
              <w:rPr>
                <w:rFonts w:ascii="Calibri" w:hAnsi="Calibri"/>
                <w:b w:val="0"/>
                <w:i w:val="0"/>
                <w:sz w:val="18"/>
              </w:rPr>
              <w:t>Live room event verification</w:t>
            </w:r>
          </w:p>
        </w:tc>
      </w:tr>
      <w:tr>
        <w:tc>
          <w:tcPr>
            <w:tcW w:type="dxa" w:w="2304"/>
          </w:tcPr>
          <w:p>
            <w:pPr>
              <w:jc w:val="left"/>
            </w:pPr>
            <w:r/>
            <w:r>
              <w:rPr>
                <w:rFonts w:ascii="Calibri" w:hAnsi="Calibri"/>
                <w:b w:val="0"/>
                <w:i w:val="0"/>
                <w:sz w:val="18"/>
              </w:rPr>
              <w:t>Security / Data</w:t>
            </w:r>
          </w:p>
        </w:tc>
        <w:tc>
          <w:tcPr>
            <w:tcW w:type="dxa" w:w="3744"/>
          </w:tcPr>
          <w:p>
            <w:pPr>
              <w:jc w:val="left"/>
            </w:pPr>
            <w:r/>
            <w:r>
              <w:rPr>
                <w:rFonts w:ascii="Calibri" w:hAnsi="Calibri"/>
                <w:b w:val="0"/>
                <w:i w:val="0"/>
                <w:sz w:val="18"/>
              </w:rPr>
              <w:t>Supabase migrations and RLS policies</w:t>
            </w:r>
          </w:p>
        </w:tc>
        <w:tc>
          <w:tcPr>
            <w:tcW w:type="dxa" w:w="3168"/>
          </w:tcPr>
          <w:p>
            <w:pPr>
              <w:jc w:val="left"/>
            </w:pPr>
            <w:r/>
            <w:r>
              <w:rPr>
                <w:rFonts w:ascii="Calibri" w:hAnsi="Calibri"/>
                <w:b w:val="0"/>
                <w:i w:val="0"/>
                <w:sz w:val="18"/>
              </w:rPr>
              <w:t>Policy review and guarded access tests</w:t>
            </w:r>
          </w:p>
        </w:tc>
      </w:tr>
    </w:tbl>
    <w:p/>
    <w:p>
      <w:pPr>
        <w:pStyle w:val="Heading1"/>
      </w:pPr>
      <w:r>
        <w:t>9. Appendices</w:t>
      </w:r>
    </w:p>
    <w:p>
      <w:pPr>
        <w:pStyle w:val="Heading2"/>
      </w:pPr>
      <w:r>
        <w:t>9.1 Glossary of domain terms</w:t>
      </w:r>
    </w:p>
    <w:p>
      <w:pPr>
        <w:spacing w:after="120" w:line="276" w:lineRule="auto"/>
        <w:ind w:firstLine="317"/>
      </w:pPr>
      <w:r>
        <w:rPr>
          <w:rFonts w:ascii="Calibri" w:hAnsi="Calibri"/>
          <w:b w:val="0"/>
          <w:i w:val="0"/>
          <w:sz w:val="22"/>
        </w:rPr>
        <w:t>UniSkill approaches Glossary of domain terms through a campus-first design lens in which appendices provide durable handoff context for future maintainers. The current repository shows that the platform blends explicit assumptions and cross-layer notes, allowing the system to support both immediate usability and disciplined back-end control. From a project documentation perspective, this matters because teams avoid rediscovering the same implementation constraints,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Glossary of domain terms through a campus-first design lens in which UniSkill is still evolving in a realistic engineering environment. The current repository shows that the platform blends migration history, compatibility mapping, and staged features, allowing the system to support both immediate usability and disciplined back-end control. From a project documentation perspective, this matters because supplementary notes remain operationally valuable, which makes the design traceable from user need through schema, API behavior, and interface flow.</w:t>
      </w:r>
    </w:p>
    <w:p>
      <w:pPr>
        <w:pStyle w:val="Heading2"/>
      </w:pPr>
      <w:r>
        <w:t>9.2 Environment configuration summary</w:t>
      </w:r>
    </w:p>
    <w:p>
      <w:pPr>
        <w:spacing w:after="120" w:line="276" w:lineRule="auto"/>
        <w:ind w:firstLine="317"/>
      </w:pPr>
      <w:r>
        <w:rPr>
          <w:rFonts w:ascii="Calibri" w:hAnsi="Calibri"/>
          <w:b w:val="0"/>
          <w:i w:val="0"/>
          <w:sz w:val="22"/>
        </w:rPr>
        <w:t>UniSkill approaches Environment configuration summary through a campus-first design lens in which appendices provide durable handoff context for future maintainers. The current repository shows that the platform blends explicit assumptions and cross-layer notes, allowing the system to support both immediate usability and disciplined back-end control. From a project documentation perspective, this matters because teams avoid rediscovering the same implementation constraints,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Environment configuration summary through a campus-first design lens in which UniSkill is still evolving in a realistic engineering environment. The current repository shows that the platform blends migration history, compatibility mapping, and staged features, allowing the system to support both immediate usability and disciplined back-end control. From a project documentation perspective, this matters because supplementary notes remain operationally valuable, which makes the design traceable from user need through schema, API behavior, and interface flow.</w:t>
      </w:r>
    </w:p>
    <w:p>
      <w:pPr>
        <w:pStyle w:val="Heading2"/>
      </w:pPr>
      <w:r>
        <w:t>9.3 Assumed production deployment topology</w:t>
      </w:r>
    </w:p>
    <w:p>
      <w:pPr>
        <w:spacing w:after="120" w:line="276" w:lineRule="auto"/>
        <w:ind w:firstLine="317"/>
      </w:pPr>
      <w:r>
        <w:rPr>
          <w:rFonts w:ascii="Calibri" w:hAnsi="Calibri"/>
          <w:b w:val="0"/>
          <w:i w:val="0"/>
          <w:sz w:val="22"/>
        </w:rPr>
        <w:t>UniSkill approaches Assumed production deployment topology through a campus-first design lens in which appendices provide durable handoff context for future maintainers. The current repository shows that the platform blends explicit assumptions and cross-layer notes, allowing the system to support both immediate usability and disciplined back-end control. From a project documentation perspective, this matters because teams avoid rediscovering the same implementation constraints,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Assumed production deployment topology through a campus-first design lens in which UniSkill is still evolving in a realistic engineering environment. The current repository shows that the platform blends migration history, compatibility mapping, and staged features, allowing the system to support both immediate usability and disciplined back-end control. From a project documentation perspective, this matters because supplementary notes remain operationally valuable, which makes the design traceable from user need through schema, API behavior, and interface flow.</w:t>
      </w:r>
    </w:p>
    <w:p>
      <w:pPr>
        <w:pStyle w:val="Heading2"/>
      </w:pPr>
      <w:r>
        <w:t>9.4 Known schema compatibility considerations</w:t>
      </w:r>
    </w:p>
    <w:p>
      <w:pPr>
        <w:spacing w:after="120" w:line="276" w:lineRule="auto"/>
        <w:ind w:firstLine="317"/>
      </w:pPr>
      <w:r>
        <w:rPr>
          <w:rFonts w:ascii="Calibri" w:hAnsi="Calibri"/>
          <w:b w:val="0"/>
          <w:i w:val="0"/>
          <w:sz w:val="22"/>
        </w:rPr>
        <w:t>UniSkill approaches Known schema compatibility considerations through a campus-first design lens in which appendices provide durable handoff context for future maintainers. The current repository shows that the platform blends explicit assumptions and cross-layer notes, allowing the system to support both immediate usability and disciplined back-end control. From a project documentation perspective, this matters because teams avoid rediscovering the same implementation constraints,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Known schema compatibility considerations through a campus-first design lens in which UniSkill is still evolving in a realistic engineering environment. The current repository shows that the platform blends migration history, compatibility mapping, and staged features, allowing the system to support both immediate usability and disciplined back-end control. From a project documentation perspective, this matters because supplementary notes remain operationally valuable, which makes the design traceable from user need through schema, API behavior, and interface flow.</w:t>
      </w:r>
    </w:p>
    <w:p>
      <w:pPr>
        <w:pStyle w:val="Heading2"/>
      </w:pPr>
      <w:r>
        <w:t>9.5 Potential future requirement additions</w:t>
      </w:r>
    </w:p>
    <w:p>
      <w:pPr>
        <w:spacing w:after="120" w:line="276" w:lineRule="auto"/>
        <w:ind w:firstLine="317"/>
      </w:pPr>
      <w:r>
        <w:rPr>
          <w:rFonts w:ascii="Calibri" w:hAnsi="Calibri"/>
          <w:b w:val="0"/>
          <w:i w:val="0"/>
          <w:sz w:val="22"/>
        </w:rPr>
        <w:t>UniSkill approaches Potential future requirement additions through a campus-first design lens in which appendices provide durable handoff context for future maintainers. The current repository shows that the platform blends explicit assumptions and cross-layer notes, allowing the system to support both immediate usability and disciplined back-end control. From a project documentation perspective, this matters because teams avoid rediscovering the same implementation constraints,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Potential future requirement additions through a campus-first design lens in which UniSkill is still evolving in a realistic engineering environment. The current repository shows that the platform blends migration history, compatibility mapping, and staged features, allowing the system to support both immediate usability and disciplined back-end control. From a project documentation perspective, this matters because supplementary notes remain operationally valuable, which makes the design traceable from user need through schema, API behavior, and interface flow.</w:t>
      </w:r>
    </w:p>
    <w:p>
      <w:pPr>
        <w:pStyle w:val="Heading1"/>
      </w:pPr>
      <w:r>
        <w:t>Appendix A: Detailed Use Case Specifications</w:t>
      </w:r>
    </w:p>
    <w:p>
      <w:pPr>
        <w:pStyle w:val="Heading2"/>
      </w:pPr>
      <w:r>
        <w:t>A1 Student Registration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Prospective 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Student Registration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No active account for the same identity</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Baseline profile exists and user can continue onboarding</w:t>
            </w:r>
          </w:p>
        </w:tc>
      </w:tr>
    </w:tbl>
    <w:p/>
    <w:p>
      <w:pPr>
        <w:pStyle w:val="Heading3"/>
      </w:pPr>
      <w:r>
        <w:t>A1.1 Main Flow</w:t>
      </w:r>
    </w:p>
    <w:p>
      <w:pPr>
        <w:pStyle w:val="ListNumber"/>
        <w:spacing w:after="80"/>
      </w:pPr>
      <w:r>
        <w:rPr>
          <w:rFonts w:ascii="Calibri" w:hAnsi="Calibri"/>
          <w:b w:val="0"/>
          <w:i w:val="0"/>
          <w:sz w:val="20"/>
        </w:rPr>
        <w:t>Open signup page</w:t>
      </w:r>
    </w:p>
    <w:p>
      <w:pPr>
        <w:pStyle w:val="ListNumber"/>
        <w:spacing w:after="80"/>
      </w:pPr>
      <w:r>
        <w:rPr>
          <w:rFonts w:ascii="Calibri" w:hAnsi="Calibri"/>
          <w:b w:val="0"/>
          <w:i w:val="0"/>
          <w:sz w:val="20"/>
        </w:rPr>
        <w:t>Enter personal details</w:t>
      </w:r>
    </w:p>
    <w:p>
      <w:pPr>
        <w:pStyle w:val="ListNumber"/>
        <w:spacing w:after="80"/>
      </w:pPr>
      <w:r>
        <w:rPr>
          <w:rFonts w:ascii="Calibri" w:hAnsi="Calibri"/>
          <w:b w:val="0"/>
          <w:i w:val="0"/>
          <w:sz w:val="20"/>
        </w:rPr>
        <w:t>Submit registration request</w:t>
      </w:r>
    </w:p>
    <w:p>
      <w:pPr>
        <w:pStyle w:val="ListNumber"/>
        <w:spacing w:after="80"/>
      </w:pPr>
      <w:r>
        <w:rPr>
          <w:rFonts w:ascii="Calibri" w:hAnsi="Calibri"/>
          <w:b w:val="0"/>
          <w:i w:val="0"/>
          <w:sz w:val="20"/>
        </w:rPr>
        <w:t>Receive authenticated account or fallback guidance</w:t>
      </w:r>
    </w:p>
    <w:p>
      <w:pPr>
        <w:pStyle w:val="ListNumber"/>
        <w:spacing w:after="80"/>
      </w:pPr>
      <w:r>
        <w:rPr>
          <w:rFonts w:ascii="Calibri" w:hAnsi="Calibri"/>
          <w:b w:val="0"/>
          <w:i w:val="0"/>
          <w:sz w:val="20"/>
        </w:rPr>
        <w:t>Proceed to verification steps</w:t>
      </w:r>
    </w:p>
    <w:p>
      <w:pPr>
        <w:pStyle w:val="Heading3"/>
      </w:pPr>
      <w:r>
        <w:t>A1.2 Notes</w:t>
      </w:r>
    </w:p>
    <w:p>
      <w:pPr>
        <w:spacing w:after="120" w:line="276" w:lineRule="auto"/>
        <w:ind w:firstLine="317"/>
      </w:pPr>
      <w:r>
        <w:rPr>
          <w:rFonts w:ascii="Calibri" w:hAnsi="Calibri"/>
          <w:b w:val="0"/>
          <w:i w:val="0"/>
          <w:sz w:val="22"/>
        </w:rPr>
        <w:t>UniSkill approaches Student Registration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Student Registration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A2 OTP Verification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Authenticated 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OTP Verification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User has a valid target email or phone; OTP request has been generated</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Verification status is updated</w:t>
            </w:r>
          </w:p>
        </w:tc>
      </w:tr>
    </w:tbl>
    <w:p/>
    <w:p>
      <w:pPr>
        <w:pStyle w:val="Heading3"/>
      </w:pPr>
      <w:r>
        <w:t>A2.1 Main Flow</w:t>
      </w:r>
    </w:p>
    <w:p>
      <w:pPr>
        <w:pStyle w:val="ListNumber"/>
        <w:spacing w:after="80"/>
      </w:pPr>
      <w:r>
        <w:rPr>
          <w:rFonts w:ascii="Calibri" w:hAnsi="Calibri"/>
          <w:b w:val="0"/>
          <w:i w:val="0"/>
          <w:sz w:val="20"/>
        </w:rPr>
        <w:t>Request verification code</w:t>
      </w:r>
    </w:p>
    <w:p>
      <w:pPr>
        <w:pStyle w:val="ListNumber"/>
        <w:spacing w:after="80"/>
      </w:pPr>
      <w:r>
        <w:rPr>
          <w:rFonts w:ascii="Calibri" w:hAnsi="Calibri"/>
          <w:b w:val="0"/>
          <w:i w:val="0"/>
          <w:sz w:val="20"/>
        </w:rPr>
        <w:t>Receive OTP</w:t>
      </w:r>
    </w:p>
    <w:p>
      <w:pPr>
        <w:pStyle w:val="ListNumber"/>
        <w:spacing w:after="80"/>
      </w:pPr>
      <w:r>
        <w:rPr>
          <w:rFonts w:ascii="Calibri" w:hAnsi="Calibri"/>
          <w:b w:val="0"/>
          <w:i w:val="0"/>
          <w:sz w:val="20"/>
        </w:rPr>
        <w:t>Enter six-digit code</w:t>
      </w:r>
    </w:p>
    <w:p>
      <w:pPr>
        <w:pStyle w:val="ListNumber"/>
        <w:spacing w:after="80"/>
      </w:pPr>
      <w:r>
        <w:rPr>
          <w:rFonts w:ascii="Calibri" w:hAnsi="Calibri"/>
          <w:b w:val="0"/>
          <w:i w:val="0"/>
          <w:sz w:val="20"/>
        </w:rPr>
        <w:t>System validates type and expiry</w:t>
      </w:r>
    </w:p>
    <w:p>
      <w:pPr>
        <w:pStyle w:val="ListNumber"/>
        <w:spacing w:after="80"/>
      </w:pPr>
      <w:r>
        <w:rPr>
          <w:rFonts w:ascii="Calibri" w:hAnsi="Calibri"/>
          <w:b w:val="0"/>
          <w:i w:val="0"/>
          <w:sz w:val="20"/>
        </w:rPr>
        <w:t>Verification step advances</w:t>
      </w:r>
    </w:p>
    <w:p>
      <w:pPr>
        <w:pStyle w:val="Heading3"/>
      </w:pPr>
      <w:r>
        <w:t>A2.2 Notes</w:t>
      </w:r>
    </w:p>
    <w:p>
      <w:pPr>
        <w:spacing w:after="120" w:line="276" w:lineRule="auto"/>
        <w:ind w:firstLine="317"/>
      </w:pPr>
      <w:r>
        <w:rPr>
          <w:rFonts w:ascii="Calibri" w:hAnsi="Calibri"/>
          <w:b w:val="0"/>
          <w:i w:val="0"/>
          <w:sz w:val="22"/>
        </w:rPr>
        <w:t>UniSkill approaches OTP Verification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Verification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A3 Publish Mentor Service</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Mentor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Publish Mentor Service</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User is authenticated; Profile contains at least one teachable skill</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Service listing is stored and mentor flag remains true</w:t>
            </w:r>
          </w:p>
        </w:tc>
      </w:tr>
    </w:tbl>
    <w:p/>
    <w:p>
      <w:pPr>
        <w:pStyle w:val="Heading3"/>
      </w:pPr>
      <w:r>
        <w:t>A3.1 Main Flow</w:t>
      </w:r>
    </w:p>
    <w:p>
      <w:pPr>
        <w:pStyle w:val="ListNumber"/>
        <w:spacing w:after="80"/>
      </w:pPr>
      <w:r>
        <w:rPr>
          <w:rFonts w:ascii="Calibri" w:hAnsi="Calibri"/>
          <w:b w:val="0"/>
          <w:i w:val="0"/>
          <w:sz w:val="20"/>
        </w:rPr>
        <w:t>Open profile page</w:t>
      </w:r>
    </w:p>
    <w:p>
      <w:pPr>
        <w:pStyle w:val="ListNumber"/>
        <w:spacing w:after="80"/>
      </w:pPr>
      <w:r>
        <w:rPr>
          <w:rFonts w:ascii="Calibri" w:hAnsi="Calibri"/>
          <w:b w:val="0"/>
          <w:i w:val="0"/>
          <w:sz w:val="20"/>
        </w:rPr>
        <w:t>Fill service title, category, duration, and price</w:t>
      </w:r>
    </w:p>
    <w:p>
      <w:pPr>
        <w:pStyle w:val="ListNumber"/>
        <w:spacing w:after="80"/>
      </w:pPr>
      <w:r>
        <w:rPr>
          <w:rFonts w:ascii="Calibri" w:hAnsi="Calibri"/>
          <w:b w:val="0"/>
          <w:i w:val="0"/>
          <w:sz w:val="20"/>
        </w:rPr>
        <w:t>Submit service form</w:t>
      </w:r>
    </w:p>
    <w:p>
      <w:pPr>
        <w:pStyle w:val="ListNumber"/>
        <w:spacing w:after="80"/>
      </w:pPr>
      <w:r>
        <w:rPr>
          <w:rFonts w:ascii="Calibri" w:hAnsi="Calibri"/>
          <w:b w:val="0"/>
          <w:i w:val="0"/>
          <w:sz w:val="20"/>
        </w:rPr>
        <w:t>System validates values</w:t>
      </w:r>
    </w:p>
    <w:p>
      <w:pPr>
        <w:pStyle w:val="ListNumber"/>
        <w:spacing w:after="80"/>
      </w:pPr>
      <w:r>
        <w:rPr>
          <w:rFonts w:ascii="Calibri" w:hAnsi="Calibri"/>
          <w:b w:val="0"/>
          <w:i w:val="0"/>
          <w:sz w:val="20"/>
        </w:rPr>
        <w:t>Service becomes available in listings</w:t>
      </w:r>
    </w:p>
    <w:p>
      <w:pPr>
        <w:pStyle w:val="Heading3"/>
      </w:pPr>
      <w:r>
        <w:t>A3.2 Notes</w:t>
      </w:r>
    </w:p>
    <w:p>
      <w:pPr>
        <w:spacing w:after="120" w:line="276" w:lineRule="auto"/>
        <w:ind w:firstLine="317"/>
      </w:pPr>
      <w:r>
        <w:rPr>
          <w:rFonts w:ascii="Calibri" w:hAnsi="Calibri"/>
          <w:b w:val="0"/>
          <w:i w:val="0"/>
          <w:sz w:val="22"/>
        </w:rPr>
        <w:t>UniSkill approaches Publish Mentor Service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Publish Mentor Service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A4 Browse and Select Mentor</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Learner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Browse and Select Mentor</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Learner is authenticated</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Learner has enough information to initiate booking</w:t>
            </w:r>
          </w:p>
        </w:tc>
      </w:tr>
    </w:tbl>
    <w:p/>
    <w:p>
      <w:pPr>
        <w:pStyle w:val="Heading3"/>
      </w:pPr>
      <w:r>
        <w:t>A4.1 Main Flow</w:t>
      </w:r>
    </w:p>
    <w:p>
      <w:pPr>
        <w:pStyle w:val="ListNumber"/>
        <w:spacing w:after="80"/>
      </w:pPr>
      <w:r>
        <w:rPr>
          <w:rFonts w:ascii="Calibri" w:hAnsi="Calibri"/>
          <w:b w:val="0"/>
          <w:i w:val="0"/>
          <w:sz w:val="20"/>
        </w:rPr>
        <w:t>Open explore page</w:t>
      </w:r>
    </w:p>
    <w:p>
      <w:pPr>
        <w:pStyle w:val="ListNumber"/>
        <w:spacing w:after="80"/>
      </w:pPr>
      <w:r>
        <w:rPr>
          <w:rFonts w:ascii="Calibri" w:hAnsi="Calibri"/>
          <w:b w:val="0"/>
          <w:i w:val="0"/>
          <w:sz w:val="20"/>
        </w:rPr>
        <w:t>Search or filter mentor results</w:t>
      </w:r>
    </w:p>
    <w:p>
      <w:pPr>
        <w:pStyle w:val="ListNumber"/>
        <w:spacing w:after="80"/>
      </w:pPr>
      <w:r>
        <w:rPr>
          <w:rFonts w:ascii="Calibri" w:hAnsi="Calibri"/>
          <w:b w:val="0"/>
          <w:i w:val="0"/>
          <w:sz w:val="20"/>
        </w:rPr>
        <w:t>Inspect profile or service details</w:t>
      </w:r>
    </w:p>
    <w:p>
      <w:pPr>
        <w:pStyle w:val="ListNumber"/>
        <w:spacing w:after="80"/>
      </w:pPr>
      <w:r>
        <w:rPr>
          <w:rFonts w:ascii="Calibri" w:hAnsi="Calibri"/>
          <w:b w:val="0"/>
          <w:i w:val="0"/>
          <w:sz w:val="20"/>
        </w:rPr>
        <w:t>Compare rates and focus areas</w:t>
      </w:r>
    </w:p>
    <w:p>
      <w:pPr>
        <w:pStyle w:val="ListNumber"/>
        <w:spacing w:after="80"/>
      </w:pPr>
      <w:r>
        <w:rPr>
          <w:rFonts w:ascii="Calibri" w:hAnsi="Calibri"/>
          <w:b w:val="0"/>
          <w:i w:val="0"/>
          <w:sz w:val="20"/>
        </w:rPr>
        <w:t>Choose a mentor or service</w:t>
      </w:r>
    </w:p>
    <w:p>
      <w:pPr>
        <w:pStyle w:val="Heading3"/>
      </w:pPr>
      <w:r>
        <w:t>A4.2 Notes</w:t>
      </w:r>
    </w:p>
    <w:p>
      <w:pPr>
        <w:spacing w:after="120" w:line="276" w:lineRule="auto"/>
        <w:ind w:firstLine="317"/>
      </w:pPr>
      <w:r>
        <w:rPr>
          <w:rFonts w:ascii="Calibri" w:hAnsi="Calibri"/>
          <w:b w:val="0"/>
          <w:i w:val="0"/>
          <w:sz w:val="22"/>
        </w:rPr>
        <w:t>UniSkill approaches Browse and Select Mentor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Browse and Select Mentor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A5 Book Session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Learner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Book Session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Learner is authenticated; Target mentor exists</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Session row is persisted</w:t>
            </w:r>
          </w:p>
        </w:tc>
      </w:tr>
    </w:tbl>
    <w:p/>
    <w:p>
      <w:pPr>
        <w:pStyle w:val="Heading3"/>
      </w:pPr>
      <w:r>
        <w:t>A5.1 Main Flow</w:t>
      </w:r>
    </w:p>
    <w:p>
      <w:pPr>
        <w:pStyle w:val="ListNumber"/>
        <w:spacing w:after="80"/>
      </w:pPr>
      <w:r>
        <w:rPr>
          <w:rFonts w:ascii="Calibri" w:hAnsi="Calibri"/>
          <w:b w:val="0"/>
          <w:i w:val="0"/>
          <w:sz w:val="20"/>
        </w:rPr>
        <w:t>Submit booking data</w:t>
      </w:r>
    </w:p>
    <w:p>
      <w:pPr>
        <w:pStyle w:val="ListNumber"/>
        <w:spacing w:after="80"/>
      </w:pPr>
      <w:r>
        <w:rPr>
          <w:rFonts w:ascii="Calibri" w:hAnsi="Calibri"/>
          <w:b w:val="0"/>
          <w:i w:val="0"/>
          <w:sz w:val="20"/>
        </w:rPr>
        <w:t>Server creates pending session</w:t>
      </w:r>
    </w:p>
    <w:p>
      <w:pPr>
        <w:pStyle w:val="ListNumber"/>
        <w:spacing w:after="80"/>
      </w:pPr>
      <w:r>
        <w:rPr>
          <w:rFonts w:ascii="Calibri" w:hAnsi="Calibri"/>
          <w:b w:val="0"/>
          <w:i w:val="0"/>
          <w:sz w:val="20"/>
        </w:rPr>
        <w:t>Room identifier is attached</w:t>
      </w:r>
    </w:p>
    <w:p>
      <w:pPr>
        <w:pStyle w:val="ListNumber"/>
        <w:spacing w:after="80"/>
      </w:pPr>
      <w:r>
        <w:rPr>
          <w:rFonts w:ascii="Calibri" w:hAnsi="Calibri"/>
          <w:b w:val="0"/>
          <w:i w:val="0"/>
          <w:sz w:val="20"/>
        </w:rPr>
        <w:t>Client receives success response</w:t>
      </w:r>
    </w:p>
    <w:p>
      <w:pPr>
        <w:pStyle w:val="ListNumber"/>
        <w:spacing w:after="80"/>
      </w:pPr>
      <w:r>
        <w:rPr>
          <w:rFonts w:ascii="Calibri" w:hAnsi="Calibri"/>
          <w:b w:val="0"/>
          <w:i w:val="0"/>
          <w:sz w:val="20"/>
        </w:rPr>
        <w:t>Learner sees pending status</w:t>
      </w:r>
    </w:p>
    <w:p>
      <w:pPr>
        <w:pStyle w:val="Heading3"/>
      </w:pPr>
      <w:r>
        <w:t>A5.2 Notes</w:t>
      </w:r>
    </w:p>
    <w:p>
      <w:pPr>
        <w:spacing w:after="120" w:line="276" w:lineRule="auto"/>
        <w:ind w:firstLine="317"/>
      </w:pPr>
      <w:r>
        <w:rPr>
          <w:rFonts w:ascii="Calibri" w:hAnsi="Calibri"/>
          <w:b w:val="0"/>
          <w:i w:val="0"/>
          <w:sz w:val="22"/>
        </w:rPr>
        <w:t>UniSkill approaches Book Session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 Session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A6 Transfer Credits</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Transfer Credits</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Sender and receiver are distinct users; Sender balance is sufficient</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Economic state is updated for both parties</w:t>
            </w:r>
          </w:p>
        </w:tc>
      </w:tr>
    </w:tbl>
    <w:p/>
    <w:p>
      <w:pPr>
        <w:pStyle w:val="Heading3"/>
      </w:pPr>
      <w:r>
        <w:t>A6.1 Main Flow</w:t>
      </w:r>
    </w:p>
    <w:p>
      <w:pPr>
        <w:pStyle w:val="ListNumber"/>
        <w:spacing w:after="80"/>
      </w:pPr>
      <w:r>
        <w:rPr>
          <w:rFonts w:ascii="Calibri" w:hAnsi="Calibri"/>
          <w:b w:val="0"/>
          <w:i w:val="0"/>
          <w:sz w:val="20"/>
        </w:rPr>
        <w:t>Submit transfer request</w:t>
      </w:r>
    </w:p>
    <w:p>
      <w:pPr>
        <w:pStyle w:val="ListNumber"/>
        <w:spacing w:after="80"/>
      </w:pPr>
      <w:r>
        <w:rPr>
          <w:rFonts w:ascii="Calibri" w:hAnsi="Calibri"/>
          <w:b w:val="0"/>
          <w:i w:val="0"/>
          <w:sz w:val="20"/>
        </w:rPr>
        <w:t>Server validates users and amount</w:t>
      </w:r>
    </w:p>
    <w:p>
      <w:pPr>
        <w:pStyle w:val="ListNumber"/>
        <w:spacing w:after="80"/>
      </w:pPr>
      <w:r>
        <w:rPr>
          <w:rFonts w:ascii="Calibri" w:hAnsi="Calibri"/>
          <w:b w:val="0"/>
          <w:i w:val="0"/>
          <w:sz w:val="20"/>
        </w:rPr>
        <w:t>Sender balance decreases</w:t>
      </w:r>
    </w:p>
    <w:p>
      <w:pPr>
        <w:pStyle w:val="ListNumber"/>
        <w:spacing w:after="80"/>
      </w:pPr>
      <w:r>
        <w:rPr>
          <w:rFonts w:ascii="Calibri" w:hAnsi="Calibri"/>
          <w:b w:val="0"/>
          <w:i w:val="0"/>
          <w:sz w:val="20"/>
        </w:rPr>
        <w:t>Receiver balance and earnings increase</w:t>
      </w:r>
    </w:p>
    <w:p>
      <w:pPr>
        <w:pStyle w:val="ListNumber"/>
        <w:spacing w:after="80"/>
      </w:pPr>
      <w:r>
        <w:rPr>
          <w:rFonts w:ascii="Calibri" w:hAnsi="Calibri"/>
          <w:b w:val="0"/>
          <w:i w:val="0"/>
          <w:sz w:val="20"/>
        </w:rPr>
        <w:t>Transactions are logged</w:t>
      </w:r>
    </w:p>
    <w:p>
      <w:pPr>
        <w:pStyle w:val="Heading3"/>
      </w:pPr>
      <w:r>
        <w:t>A6.2 Notes</w:t>
      </w:r>
    </w:p>
    <w:p>
      <w:pPr>
        <w:spacing w:after="120" w:line="276" w:lineRule="auto"/>
        <w:ind w:firstLine="317"/>
      </w:pPr>
      <w:r>
        <w:rPr>
          <w:rFonts w:ascii="Calibri" w:hAnsi="Calibri"/>
          <w:b w:val="0"/>
          <w:i w:val="0"/>
          <w:sz w:val="22"/>
        </w:rPr>
        <w:t>UniSkill approaches Transfer Credits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Transfer Credits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A7 Join Live Room</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Session participant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Join Live Room</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Session exists with room identifier</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Participants share a synchronized live room state</w:t>
            </w:r>
          </w:p>
        </w:tc>
      </w:tr>
    </w:tbl>
    <w:p/>
    <w:p>
      <w:pPr>
        <w:pStyle w:val="Heading3"/>
      </w:pPr>
      <w:r>
        <w:t>A7.1 Main Flow</w:t>
      </w:r>
    </w:p>
    <w:p>
      <w:pPr>
        <w:pStyle w:val="ListNumber"/>
        <w:spacing w:after="80"/>
      </w:pPr>
      <w:r>
        <w:rPr>
          <w:rFonts w:ascii="Calibri" w:hAnsi="Calibri"/>
          <w:b w:val="0"/>
          <w:i w:val="0"/>
          <w:sz w:val="20"/>
        </w:rPr>
        <w:t>Connect to socket server</w:t>
      </w:r>
    </w:p>
    <w:p>
      <w:pPr>
        <w:pStyle w:val="ListNumber"/>
        <w:spacing w:after="80"/>
      </w:pPr>
      <w:r>
        <w:rPr>
          <w:rFonts w:ascii="Calibri" w:hAnsi="Calibri"/>
          <w:b w:val="0"/>
          <w:i w:val="0"/>
          <w:sz w:val="20"/>
        </w:rPr>
        <w:t>Join room</w:t>
      </w:r>
    </w:p>
    <w:p>
      <w:pPr>
        <w:pStyle w:val="ListNumber"/>
        <w:spacing w:after="80"/>
      </w:pPr>
      <w:r>
        <w:rPr>
          <w:rFonts w:ascii="Calibri" w:hAnsi="Calibri"/>
          <w:b w:val="0"/>
          <w:i w:val="0"/>
          <w:sz w:val="20"/>
        </w:rPr>
        <w:t>Exchange signal payloads</w:t>
      </w:r>
    </w:p>
    <w:p>
      <w:pPr>
        <w:pStyle w:val="ListNumber"/>
        <w:spacing w:after="80"/>
      </w:pPr>
      <w:r>
        <w:rPr>
          <w:rFonts w:ascii="Calibri" w:hAnsi="Calibri"/>
          <w:b w:val="0"/>
          <w:i w:val="0"/>
          <w:sz w:val="20"/>
        </w:rPr>
        <w:t>Send chat messages</w:t>
      </w:r>
    </w:p>
    <w:p>
      <w:pPr>
        <w:pStyle w:val="ListNumber"/>
        <w:spacing w:after="80"/>
      </w:pPr>
      <w:r>
        <w:rPr>
          <w:rFonts w:ascii="Calibri" w:hAnsi="Calibri"/>
          <w:b w:val="0"/>
          <w:i w:val="0"/>
          <w:sz w:val="20"/>
        </w:rPr>
        <w:t>Optionally end call</w:t>
      </w:r>
    </w:p>
    <w:p>
      <w:pPr>
        <w:pStyle w:val="Heading3"/>
      </w:pPr>
      <w:r>
        <w:t>A7.2 Notes</w:t>
      </w:r>
    </w:p>
    <w:p>
      <w:pPr>
        <w:spacing w:after="120" w:line="276" w:lineRule="auto"/>
        <w:ind w:firstLine="317"/>
      </w:pPr>
      <w:r>
        <w:rPr>
          <w:rFonts w:ascii="Calibri" w:hAnsi="Calibri"/>
          <w:b w:val="0"/>
          <w:i w:val="0"/>
          <w:sz w:val="22"/>
        </w:rPr>
        <w:t>UniSkill approaches Join Live Room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Join Live Room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2"/>
      </w:pPr>
      <w:r>
        <w:t>A8 Review Session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Review Session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Completed session exists</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Mentor or learner receives quality feedback</w:t>
            </w:r>
          </w:p>
        </w:tc>
      </w:tr>
    </w:tbl>
    <w:p/>
    <w:p>
      <w:pPr>
        <w:pStyle w:val="Heading3"/>
      </w:pPr>
      <w:r>
        <w:t>A8.1 Main Flow</w:t>
      </w:r>
    </w:p>
    <w:p>
      <w:pPr>
        <w:pStyle w:val="ListNumber"/>
        <w:spacing w:after="80"/>
      </w:pPr>
      <w:r>
        <w:rPr>
          <w:rFonts w:ascii="Calibri" w:hAnsi="Calibri"/>
          <w:b w:val="0"/>
          <w:i w:val="0"/>
          <w:sz w:val="20"/>
        </w:rPr>
        <w:t>Open review form</w:t>
      </w:r>
    </w:p>
    <w:p>
      <w:pPr>
        <w:pStyle w:val="ListNumber"/>
        <w:spacing w:after="80"/>
      </w:pPr>
      <w:r>
        <w:rPr>
          <w:rFonts w:ascii="Calibri" w:hAnsi="Calibri"/>
          <w:b w:val="0"/>
          <w:i w:val="0"/>
          <w:sz w:val="20"/>
        </w:rPr>
        <w:t>Choose rating</w:t>
      </w:r>
    </w:p>
    <w:p>
      <w:pPr>
        <w:pStyle w:val="ListNumber"/>
        <w:spacing w:after="80"/>
      </w:pPr>
      <w:r>
        <w:rPr>
          <w:rFonts w:ascii="Calibri" w:hAnsi="Calibri"/>
          <w:b w:val="0"/>
          <w:i w:val="0"/>
          <w:sz w:val="20"/>
        </w:rPr>
        <w:t>Submit comment</w:t>
      </w:r>
    </w:p>
    <w:p>
      <w:pPr>
        <w:pStyle w:val="ListNumber"/>
        <w:spacing w:after="80"/>
      </w:pPr>
      <w:r>
        <w:rPr>
          <w:rFonts w:ascii="Calibri" w:hAnsi="Calibri"/>
          <w:b w:val="0"/>
          <w:i w:val="0"/>
          <w:sz w:val="20"/>
        </w:rPr>
        <w:t>Persist review record</w:t>
      </w:r>
    </w:p>
    <w:p>
      <w:pPr>
        <w:pStyle w:val="Heading3"/>
      </w:pPr>
      <w:r>
        <w:t>A8.2 Notes</w:t>
      </w:r>
    </w:p>
    <w:p>
      <w:pPr>
        <w:spacing w:after="120" w:line="276" w:lineRule="auto"/>
        <w:ind w:firstLine="317"/>
      </w:pPr>
      <w:r>
        <w:rPr>
          <w:rFonts w:ascii="Calibri" w:hAnsi="Calibri"/>
          <w:b w:val="0"/>
          <w:i w:val="0"/>
          <w:sz w:val="22"/>
        </w:rPr>
        <w:t>UniSkill approaches Review Session through a campus-first design lens in which the scenario must be intelligible from both product and engineering perspectives. The current repository shows that the platform blends user actions, route execution, and resulting state changes, allowing the system to support both immediate usability and disciplined back-end control. From a project documentation perspective, this matters because use-case specification becomes a bridge between requirements and implementation,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Session through a campus-first design lens in which UniSkill often couples trust decisions with convenience expectations. The current repository shows that the platform blends verification feedback, booking state, and balance rules, allowing the system to support both immediate usability and disciplined back-end control. From a project documentation perspective, this matters because alternate flows deserve explicit attention, which makes the design traceable from user need through schema, API behavior, and interface flow.</w:t>
      </w:r>
    </w:p>
    <w:p>
      <w:pPr>
        <w:pStyle w:val="Heading1"/>
      </w:pPr>
      <w:r>
        <w:t>Appendix B: Expanded Requirement Traceability Matrix</w:t>
      </w:r>
    </w:p>
    <w:tbl>
      <w:tblPr>
        <w:tblStyle w:val="TableGrid"/>
        <w:tblW w:type="auto" w:w="0"/>
        <w:tblLook w:firstColumn="1" w:firstRow="1" w:lastColumn="0" w:lastRow="0" w:noHBand="0" w:noVBand="1" w:val="04A0"/>
      </w:tblPr>
      <w:tblGrid>
        <w:gridCol w:w="2484"/>
        <w:gridCol w:w="2484"/>
        <w:gridCol w:w="2484"/>
        <w:gridCol w:w="2484"/>
      </w:tblGrid>
      <w:tr>
        <w:tc>
          <w:tcPr>
            <w:tcW w:type="dxa" w:w="1440"/>
            <w:shd w:fill="DDEBF7"/>
          </w:tcPr>
          <w:p>
            <w:pPr>
              <w:jc w:val="left"/>
            </w:pPr>
            <w:r/>
            <w:r>
              <w:rPr>
                <w:rFonts w:ascii="Calibri" w:hAnsi="Calibri"/>
                <w:b/>
                <w:i w:val="0"/>
                <w:sz w:val="20"/>
              </w:rPr>
              <w:t>Requirement ID</w:t>
            </w:r>
          </w:p>
        </w:tc>
        <w:tc>
          <w:tcPr>
            <w:tcW w:type="dxa" w:w="1872"/>
            <w:shd w:fill="DDEBF7"/>
          </w:tcPr>
          <w:p>
            <w:pPr>
              <w:jc w:val="left"/>
            </w:pPr>
            <w:r/>
            <w:r>
              <w:rPr>
                <w:rFonts w:ascii="Calibri" w:hAnsi="Calibri"/>
                <w:b/>
                <w:i w:val="0"/>
                <w:sz w:val="20"/>
              </w:rPr>
              <w:t>Domain</w:t>
            </w:r>
          </w:p>
        </w:tc>
        <w:tc>
          <w:tcPr>
            <w:tcW w:type="dxa" w:w="3888"/>
            <w:shd w:fill="DDEBF7"/>
          </w:tcPr>
          <w:p>
            <w:pPr>
              <w:jc w:val="left"/>
            </w:pPr>
            <w:r/>
            <w:r>
              <w:rPr>
                <w:rFonts w:ascii="Calibri" w:hAnsi="Calibri"/>
                <w:b/>
                <w:i w:val="0"/>
                <w:sz w:val="20"/>
              </w:rPr>
              <w:t>Primary artifact source</w:t>
            </w:r>
          </w:p>
        </w:tc>
        <w:tc>
          <w:tcPr>
            <w:tcW w:type="dxa" w:w="2592"/>
            <w:shd w:fill="DDEBF7"/>
          </w:tcPr>
          <w:p>
            <w:pPr>
              <w:jc w:val="left"/>
            </w:pPr>
            <w:r/>
            <w:r>
              <w:rPr>
                <w:rFonts w:ascii="Calibri" w:hAnsi="Calibri"/>
                <w:b/>
                <w:i w:val="0"/>
                <w:sz w:val="20"/>
              </w:rPr>
              <w:t>Validation mode</w:t>
            </w:r>
          </w:p>
        </w:tc>
      </w:tr>
      <w:tr>
        <w:tc>
          <w:tcPr>
            <w:tcW w:type="dxa" w:w="1440"/>
          </w:tcPr>
          <w:p>
            <w:pPr>
              <w:jc w:val="left"/>
            </w:pPr>
            <w:r/>
            <w:r>
              <w:rPr>
                <w:rFonts w:ascii="Calibri" w:hAnsi="Calibri"/>
                <w:b w:val="0"/>
                <w:i w:val="0"/>
                <w:sz w:val="18"/>
              </w:rPr>
              <w:t>REQ-01</w:t>
            </w:r>
          </w:p>
        </w:tc>
        <w:tc>
          <w:tcPr>
            <w:tcW w:type="dxa" w:w="1872"/>
          </w:tcPr>
          <w:p>
            <w:pPr>
              <w:jc w:val="left"/>
            </w:pPr>
            <w:r/>
            <w:r>
              <w:rPr>
                <w:rFonts w:ascii="Calibri" w:hAnsi="Calibri"/>
                <w:b w:val="0"/>
                <w:i w:val="0"/>
                <w:sz w:val="18"/>
              </w:rPr>
              <w:t>Verification</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REQ-02</w:t>
            </w:r>
          </w:p>
        </w:tc>
        <w:tc>
          <w:tcPr>
            <w:tcW w:type="dxa" w:w="1872"/>
          </w:tcPr>
          <w:p>
            <w:pPr>
              <w:jc w:val="left"/>
            </w:pPr>
            <w:r/>
            <w:r>
              <w:rPr>
                <w:rFonts w:ascii="Calibri" w:hAnsi="Calibri"/>
                <w:b w:val="0"/>
                <w:i w:val="0"/>
                <w:sz w:val="18"/>
              </w:rPr>
              <w:t>Profile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REQ-03</w:t>
            </w:r>
          </w:p>
        </w:tc>
        <w:tc>
          <w:tcPr>
            <w:tcW w:type="dxa" w:w="1872"/>
          </w:tcPr>
          <w:p>
            <w:pPr>
              <w:jc w:val="left"/>
            </w:pPr>
            <w:r/>
            <w:r>
              <w:rPr>
                <w:rFonts w:ascii="Calibri" w:hAnsi="Calibri"/>
                <w:b w:val="0"/>
                <w:i w:val="0"/>
                <w:sz w:val="18"/>
              </w:rPr>
              <w:t>Services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REQ-04</w:t>
            </w:r>
          </w:p>
        </w:tc>
        <w:tc>
          <w:tcPr>
            <w:tcW w:type="dxa" w:w="1872"/>
          </w:tcPr>
          <w:p>
            <w:pPr>
              <w:jc w:val="left"/>
            </w:pPr>
            <w:r/>
            <w:r>
              <w:rPr>
                <w:rFonts w:ascii="Calibri" w:hAnsi="Calibri"/>
                <w:b w:val="0"/>
                <w:i w:val="0"/>
                <w:sz w:val="18"/>
              </w:rPr>
              <w:t>Marketplace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REQ-05</w:t>
            </w:r>
          </w:p>
        </w:tc>
        <w:tc>
          <w:tcPr>
            <w:tcW w:type="dxa" w:w="1872"/>
          </w:tcPr>
          <w:p>
            <w:pPr>
              <w:jc w:val="left"/>
            </w:pPr>
            <w:r/>
            <w:r>
              <w:rPr>
                <w:rFonts w:ascii="Calibri" w:hAnsi="Calibri"/>
                <w:b w:val="0"/>
                <w:i w:val="0"/>
                <w:sz w:val="18"/>
              </w:rPr>
              <w:t>Sessions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REQ-06</w:t>
            </w:r>
          </w:p>
        </w:tc>
        <w:tc>
          <w:tcPr>
            <w:tcW w:type="dxa" w:w="1872"/>
          </w:tcPr>
          <w:p>
            <w:pPr>
              <w:jc w:val="left"/>
            </w:pPr>
            <w:r/>
            <w:r>
              <w:rPr>
                <w:rFonts w:ascii="Calibri" w:hAnsi="Calibri"/>
                <w:b w:val="0"/>
                <w:i w:val="0"/>
                <w:sz w:val="18"/>
              </w:rPr>
              <w:t>Wallet</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REQ-07</w:t>
            </w:r>
          </w:p>
        </w:tc>
        <w:tc>
          <w:tcPr>
            <w:tcW w:type="dxa" w:w="1872"/>
          </w:tcPr>
          <w:p>
            <w:pPr>
              <w:jc w:val="left"/>
            </w:pPr>
            <w:r/>
            <w:r>
              <w:rPr>
                <w:rFonts w:ascii="Calibri" w:hAnsi="Calibri"/>
                <w:b w:val="0"/>
                <w:i w:val="0"/>
                <w:sz w:val="18"/>
              </w:rPr>
              <w:t>Realtime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REQ-08</w:t>
            </w:r>
          </w:p>
        </w:tc>
        <w:tc>
          <w:tcPr>
            <w:tcW w:type="dxa" w:w="1872"/>
          </w:tcPr>
          <w:p>
            <w:pPr>
              <w:jc w:val="left"/>
            </w:pPr>
            <w:r/>
            <w:r>
              <w:rPr>
                <w:rFonts w:ascii="Calibri" w:hAnsi="Calibri"/>
                <w:b w:val="0"/>
                <w:i w:val="0"/>
                <w:sz w:val="18"/>
              </w:rPr>
              <w:t>Security</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REQ-09</w:t>
            </w:r>
          </w:p>
        </w:tc>
        <w:tc>
          <w:tcPr>
            <w:tcW w:type="dxa" w:w="1872"/>
          </w:tcPr>
          <w:p>
            <w:pPr>
              <w:jc w:val="left"/>
            </w:pPr>
            <w:r/>
            <w:r>
              <w:rPr>
                <w:rFonts w:ascii="Calibri" w:hAnsi="Calibri"/>
                <w:b w:val="0"/>
                <w:i w:val="0"/>
                <w:sz w:val="18"/>
              </w:rPr>
              <w:t>Data</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REQ-10</w:t>
            </w:r>
          </w:p>
        </w:tc>
        <w:tc>
          <w:tcPr>
            <w:tcW w:type="dxa" w:w="1872"/>
          </w:tcPr>
          <w:p>
            <w:pPr>
              <w:jc w:val="left"/>
            </w:pPr>
            <w:r/>
            <w:r>
              <w:rPr>
                <w:rFonts w:ascii="Calibri" w:hAnsi="Calibri"/>
                <w:b w:val="0"/>
                <w:i w:val="0"/>
                <w:sz w:val="18"/>
              </w:rPr>
              <w:t>Auth</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REQ-11</w:t>
            </w:r>
          </w:p>
        </w:tc>
        <w:tc>
          <w:tcPr>
            <w:tcW w:type="dxa" w:w="1872"/>
          </w:tcPr>
          <w:p>
            <w:pPr>
              <w:jc w:val="left"/>
            </w:pPr>
            <w:r/>
            <w:r>
              <w:rPr>
                <w:rFonts w:ascii="Calibri" w:hAnsi="Calibri"/>
                <w:b w:val="0"/>
                <w:i w:val="0"/>
                <w:sz w:val="18"/>
              </w:rPr>
              <w:t>Verification</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REQ-12</w:t>
            </w:r>
          </w:p>
        </w:tc>
        <w:tc>
          <w:tcPr>
            <w:tcW w:type="dxa" w:w="1872"/>
          </w:tcPr>
          <w:p>
            <w:pPr>
              <w:jc w:val="left"/>
            </w:pPr>
            <w:r/>
            <w:r>
              <w:rPr>
                <w:rFonts w:ascii="Calibri" w:hAnsi="Calibri"/>
                <w:b w:val="0"/>
                <w:i w:val="0"/>
                <w:sz w:val="18"/>
              </w:rPr>
              <w:t>Profile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REQ-13</w:t>
            </w:r>
          </w:p>
        </w:tc>
        <w:tc>
          <w:tcPr>
            <w:tcW w:type="dxa" w:w="1872"/>
          </w:tcPr>
          <w:p>
            <w:pPr>
              <w:jc w:val="left"/>
            </w:pPr>
            <w:r/>
            <w:r>
              <w:rPr>
                <w:rFonts w:ascii="Calibri" w:hAnsi="Calibri"/>
                <w:b w:val="0"/>
                <w:i w:val="0"/>
                <w:sz w:val="18"/>
              </w:rPr>
              <w:t>Services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REQ-14</w:t>
            </w:r>
          </w:p>
        </w:tc>
        <w:tc>
          <w:tcPr>
            <w:tcW w:type="dxa" w:w="1872"/>
          </w:tcPr>
          <w:p>
            <w:pPr>
              <w:jc w:val="left"/>
            </w:pPr>
            <w:r/>
            <w:r>
              <w:rPr>
                <w:rFonts w:ascii="Calibri" w:hAnsi="Calibri"/>
                <w:b w:val="0"/>
                <w:i w:val="0"/>
                <w:sz w:val="18"/>
              </w:rPr>
              <w:t>Marketplace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REQ-15</w:t>
            </w:r>
          </w:p>
        </w:tc>
        <w:tc>
          <w:tcPr>
            <w:tcW w:type="dxa" w:w="1872"/>
          </w:tcPr>
          <w:p>
            <w:pPr>
              <w:jc w:val="left"/>
            </w:pPr>
            <w:r/>
            <w:r>
              <w:rPr>
                <w:rFonts w:ascii="Calibri" w:hAnsi="Calibri"/>
                <w:b w:val="0"/>
                <w:i w:val="0"/>
                <w:sz w:val="18"/>
              </w:rPr>
              <w:t>Sessions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REQ-16</w:t>
            </w:r>
          </w:p>
        </w:tc>
        <w:tc>
          <w:tcPr>
            <w:tcW w:type="dxa" w:w="1872"/>
          </w:tcPr>
          <w:p>
            <w:pPr>
              <w:jc w:val="left"/>
            </w:pPr>
            <w:r/>
            <w:r>
              <w:rPr>
                <w:rFonts w:ascii="Calibri" w:hAnsi="Calibri"/>
                <w:b w:val="0"/>
                <w:i w:val="0"/>
                <w:sz w:val="18"/>
              </w:rPr>
              <w:t>Wallet</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REQ-17</w:t>
            </w:r>
          </w:p>
        </w:tc>
        <w:tc>
          <w:tcPr>
            <w:tcW w:type="dxa" w:w="1872"/>
          </w:tcPr>
          <w:p>
            <w:pPr>
              <w:jc w:val="left"/>
            </w:pPr>
            <w:r/>
            <w:r>
              <w:rPr>
                <w:rFonts w:ascii="Calibri" w:hAnsi="Calibri"/>
                <w:b w:val="0"/>
                <w:i w:val="0"/>
                <w:sz w:val="18"/>
              </w:rPr>
              <w:t>Realtime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REQ-18</w:t>
            </w:r>
          </w:p>
        </w:tc>
        <w:tc>
          <w:tcPr>
            <w:tcW w:type="dxa" w:w="1872"/>
          </w:tcPr>
          <w:p>
            <w:pPr>
              <w:jc w:val="left"/>
            </w:pPr>
            <w:r/>
            <w:r>
              <w:rPr>
                <w:rFonts w:ascii="Calibri" w:hAnsi="Calibri"/>
                <w:b w:val="0"/>
                <w:i w:val="0"/>
                <w:sz w:val="18"/>
              </w:rPr>
              <w:t>Security</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REQ-19</w:t>
            </w:r>
          </w:p>
        </w:tc>
        <w:tc>
          <w:tcPr>
            <w:tcW w:type="dxa" w:w="1872"/>
          </w:tcPr>
          <w:p>
            <w:pPr>
              <w:jc w:val="left"/>
            </w:pPr>
            <w:r/>
            <w:r>
              <w:rPr>
                <w:rFonts w:ascii="Calibri" w:hAnsi="Calibri"/>
                <w:b w:val="0"/>
                <w:i w:val="0"/>
                <w:sz w:val="18"/>
              </w:rPr>
              <w:t>Data</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REQ-20</w:t>
            </w:r>
          </w:p>
        </w:tc>
        <w:tc>
          <w:tcPr>
            <w:tcW w:type="dxa" w:w="1872"/>
          </w:tcPr>
          <w:p>
            <w:pPr>
              <w:jc w:val="left"/>
            </w:pPr>
            <w:r/>
            <w:r>
              <w:rPr>
                <w:rFonts w:ascii="Calibri" w:hAnsi="Calibri"/>
                <w:b w:val="0"/>
                <w:i w:val="0"/>
                <w:sz w:val="18"/>
              </w:rPr>
              <w:t>Auth</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bl>
    <w:p/>
    <w:p>
      <w:pPr>
        <w:pStyle w:val="Heading1"/>
      </w:pPr>
      <w:r>
        <w:t>Appendix C: Error Handling, Boundary Conditions, and Recovery Requirements</w:t>
      </w:r>
    </w:p>
    <w:p>
      <w:pPr>
        <w:pStyle w:val="Heading2"/>
      </w:pPr>
      <w:r>
        <w:t>C.1 Invalid credential handling</w:t>
      </w:r>
    </w:p>
    <w:p>
      <w:pPr>
        <w:spacing w:after="120" w:line="276" w:lineRule="auto"/>
        <w:ind w:firstLine="317"/>
      </w:pPr>
      <w:r>
        <w:rPr>
          <w:rFonts w:ascii="Calibri" w:hAnsi="Calibri"/>
          <w:b w:val="0"/>
          <w:i w:val="0"/>
          <w:sz w:val="22"/>
        </w:rPr>
        <w:t>UniSkill approaches Invalid credential handling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credential handling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credential handling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credential handling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invalid credential handling: the feature must remain understandable for a first-time student user.</w:t>
      </w:r>
    </w:p>
    <w:p>
      <w:pPr>
        <w:pStyle w:val="ListBullet"/>
        <w:spacing w:after="80"/>
      </w:pPr>
      <w:r>
        <w:rPr>
          <w:rFonts w:ascii="Calibri" w:hAnsi="Calibri"/>
          <w:b w:val="0"/>
          <w:i w:val="0"/>
          <w:sz w:val="20"/>
        </w:rPr>
        <w:t>Technical note for invalid credential handling: API, schema, and UI state should remain synchronized.</w:t>
      </w:r>
    </w:p>
    <w:p>
      <w:pPr>
        <w:pStyle w:val="ListBullet"/>
        <w:spacing w:after="80"/>
      </w:pPr>
      <w:r>
        <w:rPr>
          <w:rFonts w:ascii="Calibri" w:hAnsi="Calibri"/>
          <w:b w:val="0"/>
          <w:i w:val="0"/>
          <w:sz w:val="20"/>
        </w:rPr>
        <w:t>Quality note for invalid credential handling: failures should preserve traceability and user confidence.</w:t>
      </w:r>
    </w:p>
    <w:p>
      <w:pPr>
        <w:pStyle w:val="Heading2"/>
      </w:pPr>
      <w:r>
        <w:t>C.2 Email-not-confirmed responses</w:t>
      </w:r>
    </w:p>
    <w:p>
      <w:pPr>
        <w:spacing w:after="120" w:line="276" w:lineRule="auto"/>
        <w:ind w:firstLine="317"/>
      </w:pPr>
      <w:r>
        <w:rPr>
          <w:rFonts w:ascii="Calibri" w:hAnsi="Calibri"/>
          <w:b w:val="0"/>
          <w:i w:val="0"/>
          <w:sz w:val="22"/>
        </w:rPr>
        <w:t>UniSkill approaches Email-not-confirmed responses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Email-not-confirmed responses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Email-not-confirmed responses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Email-not-confirmed responses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email-not-confirmed responses: the feature must remain understandable for a first-time student user.</w:t>
      </w:r>
    </w:p>
    <w:p>
      <w:pPr>
        <w:pStyle w:val="ListBullet"/>
        <w:spacing w:after="80"/>
      </w:pPr>
      <w:r>
        <w:rPr>
          <w:rFonts w:ascii="Calibri" w:hAnsi="Calibri"/>
          <w:b w:val="0"/>
          <w:i w:val="0"/>
          <w:sz w:val="20"/>
        </w:rPr>
        <w:t>Technical note for email-not-confirmed responses: API, schema, and UI state should remain synchronized.</w:t>
      </w:r>
    </w:p>
    <w:p>
      <w:pPr>
        <w:pStyle w:val="ListBullet"/>
        <w:spacing w:after="80"/>
      </w:pPr>
      <w:r>
        <w:rPr>
          <w:rFonts w:ascii="Calibri" w:hAnsi="Calibri"/>
          <w:b w:val="0"/>
          <w:i w:val="0"/>
          <w:sz w:val="20"/>
        </w:rPr>
        <w:t>Quality note for email-not-confirmed responses: failures should preserve traceability and user confidence.</w:t>
      </w:r>
    </w:p>
    <w:p>
      <w:pPr>
        <w:pStyle w:val="Heading2"/>
      </w:pPr>
      <w:r>
        <w:t>C.3 OTP expiry and retry limitations</w:t>
      </w:r>
    </w:p>
    <w:p>
      <w:pPr>
        <w:spacing w:after="120" w:line="276" w:lineRule="auto"/>
        <w:ind w:firstLine="317"/>
      </w:pPr>
      <w:r>
        <w:rPr>
          <w:rFonts w:ascii="Calibri" w:hAnsi="Calibri"/>
          <w:b w:val="0"/>
          <w:i w:val="0"/>
          <w:sz w:val="22"/>
        </w:rPr>
        <w:t>UniSkill approaches OTP expiry and retry limitations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expiry and retry limitations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expiry and retry limitations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expiry and retry limitations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otp expiry and retry limitations: the feature must remain understandable for a first-time student user.</w:t>
      </w:r>
    </w:p>
    <w:p>
      <w:pPr>
        <w:pStyle w:val="ListBullet"/>
        <w:spacing w:after="80"/>
      </w:pPr>
      <w:r>
        <w:rPr>
          <w:rFonts w:ascii="Calibri" w:hAnsi="Calibri"/>
          <w:b w:val="0"/>
          <w:i w:val="0"/>
          <w:sz w:val="20"/>
        </w:rPr>
        <w:t>Technical note for otp expiry and retry limitations: API, schema, and UI state should remain synchronized.</w:t>
      </w:r>
    </w:p>
    <w:p>
      <w:pPr>
        <w:pStyle w:val="ListBullet"/>
        <w:spacing w:after="80"/>
      </w:pPr>
      <w:r>
        <w:rPr>
          <w:rFonts w:ascii="Calibri" w:hAnsi="Calibri"/>
          <w:b w:val="0"/>
          <w:i w:val="0"/>
          <w:sz w:val="20"/>
        </w:rPr>
        <w:t>Quality note for otp expiry and retry limitations: failures should preserve traceability and user confidence.</w:t>
      </w:r>
    </w:p>
    <w:p>
      <w:pPr>
        <w:pStyle w:val="Heading2"/>
      </w:pPr>
      <w:r>
        <w:t>C.4 Profile-auth desynchronization recovery</w:t>
      </w:r>
    </w:p>
    <w:p>
      <w:pPr>
        <w:spacing w:after="120" w:line="276" w:lineRule="auto"/>
        <w:ind w:firstLine="317"/>
      </w:pPr>
      <w:r>
        <w:rPr>
          <w:rFonts w:ascii="Calibri" w:hAnsi="Calibri"/>
          <w:b w:val="0"/>
          <w:i w:val="0"/>
          <w:sz w:val="22"/>
        </w:rPr>
        <w:t>UniSkill approaches Profile-auth desynchronization recovery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Profile-auth desynchronization recovery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Profile-auth desynchronization recovery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Profile-auth desynchronization recovery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profile-auth desynchronization recovery: the feature must remain understandable for a first-time student user.</w:t>
      </w:r>
    </w:p>
    <w:p>
      <w:pPr>
        <w:pStyle w:val="ListBullet"/>
        <w:spacing w:after="80"/>
      </w:pPr>
      <w:r>
        <w:rPr>
          <w:rFonts w:ascii="Calibri" w:hAnsi="Calibri"/>
          <w:b w:val="0"/>
          <w:i w:val="0"/>
          <w:sz w:val="20"/>
        </w:rPr>
        <w:t>Technical note for profile-auth desynchronization recovery: API, schema, and UI state should remain synchronized.</w:t>
      </w:r>
    </w:p>
    <w:p>
      <w:pPr>
        <w:pStyle w:val="ListBullet"/>
        <w:spacing w:after="80"/>
      </w:pPr>
      <w:r>
        <w:rPr>
          <w:rFonts w:ascii="Calibri" w:hAnsi="Calibri"/>
          <w:b w:val="0"/>
          <w:i w:val="0"/>
          <w:sz w:val="20"/>
        </w:rPr>
        <w:t>Quality note for profile-auth desynchronization recovery: failures should preserve traceability and user confidence.</w:t>
      </w:r>
    </w:p>
    <w:p>
      <w:pPr>
        <w:pStyle w:val="Heading2"/>
      </w:pPr>
      <w:r>
        <w:t>C.5 Missing service-listing ownership</w:t>
      </w:r>
    </w:p>
    <w:p>
      <w:pPr>
        <w:spacing w:after="120" w:line="276" w:lineRule="auto"/>
        <w:ind w:firstLine="317"/>
      </w:pPr>
      <w:r>
        <w:rPr>
          <w:rFonts w:ascii="Calibri" w:hAnsi="Calibri"/>
          <w:b w:val="0"/>
          <w:i w:val="0"/>
          <w:sz w:val="22"/>
        </w:rPr>
        <w:t>UniSkill approaches Missing service-listing ownership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Missing service-listing ownership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Missing service-listing ownership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Missing service-listing ownership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missing service-listing ownership: the feature must remain understandable for a first-time student user.</w:t>
      </w:r>
    </w:p>
    <w:p>
      <w:pPr>
        <w:pStyle w:val="ListBullet"/>
        <w:spacing w:after="80"/>
      </w:pPr>
      <w:r>
        <w:rPr>
          <w:rFonts w:ascii="Calibri" w:hAnsi="Calibri"/>
          <w:b w:val="0"/>
          <w:i w:val="0"/>
          <w:sz w:val="20"/>
        </w:rPr>
        <w:t>Technical note for missing service-listing ownership: API, schema, and UI state should remain synchronized.</w:t>
      </w:r>
    </w:p>
    <w:p>
      <w:pPr>
        <w:pStyle w:val="ListBullet"/>
        <w:spacing w:after="80"/>
      </w:pPr>
      <w:r>
        <w:rPr>
          <w:rFonts w:ascii="Calibri" w:hAnsi="Calibri"/>
          <w:b w:val="0"/>
          <w:i w:val="0"/>
          <w:sz w:val="20"/>
        </w:rPr>
        <w:t>Quality note for missing service-listing ownership: failures should preserve traceability and user confidence.</w:t>
      </w:r>
    </w:p>
    <w:p>
      <w:pPr>
        <w:pStyle w:val="Heading2"/>
      </w:pPr>
      <w:r>
        <w:t>C.6 Wallet insufficient funds</w:t>
      </w:r>
    </w:p>
    <w:p>
      <w:pPr>
        <w:spacing w:after="120" w:line="276" w:lineRule="auto"/>
        <w:ind w:firstLine="317"/>
      </w:pPr>
      <w:r>
        <w:rPr>
          <w:rFonts w:ascii="Calibri" w:hAnsi="Calibri"/>
          <w:b w:val="0"/>
          <w:i w:val="0"/>
          <w:sz w:val="22"/>
        </w:rPr>
        <w:t>UniSkill approaches Wallet insufficient funds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 funds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 funds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 funds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wallet insufficient funds: the feature must remain understandable for a first-time student user.</w:t>
      </w:r>
    </w:p>
    <w:p>
      <w:pPr>
        <w:pStyle w:val="ListBullet"/>
        <w:spacing w:after="80"/>
      </w:pPr>
      <w:r>
        <w:rPr>
          <w:rFonts w:ascii="Calibri" w:hAnsi="Calibri"/>
          <w:b w:val="0"/>
          <w:i w:val="0"/>
          <w:sz w:val="20"/>
        </w:rPr>
        <w:t>Technical note for wallet insufficient funds: API, schema, and UI state should remain synchronized.</w:t>
      </w:r>
    </w:p>
    <w:p>
      <w:pPr>
        <w:pStyle w:val="ListBullet"/>
        <w:spacing w:after="80"/>
      </w:pPr>
      <w:r>
        <w:rPr>
          <w:rFonts w:ascii="Calibri" w:hAnsi="Calibri"/>
          <w:b w:val="0"/>
          <w:i w:val="0"/>
          <w:sz w:val="20"/>
        </w:rPr>
        <w:t>Quality note for wallet insufficient funds: failures should preserve traceability and user confidence.</w:t>
      </w:r>
    </w:p>
    <w:p>
      <w:pPr>
        <w:pStyle w:val="Heading2"/>
      </w:pPr>
      <w:r>
        <w:t>C.7 Network interruption during room join</w:t>
      </w:r>
    </w:p>
    <w:p>
      <w:pPr>
        <w:spacing w:after="120" w:line="276" w:lineRule="auto"/>
        <w:ind w:firstLine="317"/>
      </w:pPr>
      <w:r>
        <w:rPr>
          <w:rFonts w:ascii="Calibri" w:hAnsi="Calibri"/>
          <w:b w:val="0"/>
          <w:i w:val="0"/>
          <w:sz w:val="22"/>
        </w:rPr>
        <w:t>UniSkill approaches Network interruption during room join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Network interruption during room join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Network interruption during room join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Network interruption during room join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network interruption during room join: the feature must remain understandable for a first-time student user.</w:t>
      </w:r>
    </w:p>
    <w:p>
      <w:pPr>
        <w:pStyle w:val="ListBullet"/>
        <w:spacing w:after="80"/>
      </w:pPr>
      <w:r>
        <w:rPr>
          <w:rFonts w:ascii="Calibri" w:hAnsi="Calibri"/>
          <w:b w:val="0"/>
          <w:i w:val="0"/>
          <w:sz w:val="20"/>
        </w:rPr>
        <w:t>Technical note for network interruption during room join: API, schema, and UI state should remain synchronized.</w:t>
      </w:r>
    </w:p>
    <w:p>
      <w:pPr>
        <w:pStyle w:val="ListBullet"/>
        <w:spacing w:after="80"/>
      </w:pPr>
      <w:r>
        <w:rPr>
          <w:rFonts w:ascii="Calibri" w:hAnsi="Calibri"/>
          <w:b w:val="0"/>
          <w:i w:val="0"/>
          <w:sz w:val="20"/>
        </w:rPr>
        <w:t>Quality note for network interruption during room join: failures should preserve traceability and user confidence.</w:t>
      </w:r>
    </w:p>
    <w:p>
      <w:pPr>
        <w:pStyle w:val="Heading2"/>
      </w:pPr>
      <w:r>
        <w:t>C.8 Unauthorized route access</w:t>
      </w:r>
    </w:p>
    <w:p>
      <w:pPr>
        <w:spacing w:after="120" w:line="276" w:lineRule="auto"/>
        <w:ind w:firstLine="317"/>
      </w:pPr>
      <w:r>
        <w:rPr>
          <w:rFonts w:ascii="Calibri" w:hAnsi="Calibri"/>
          <w:b w:val="0"/>
          <w:i w:val="0"/>
          <w:sz w:val="22"/>
        </w:rPr>
        <w:t>UniSkill approaches Unauthorized route access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Unauthorized route access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Unauthorized route access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Unauthorized route access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unauthorized route access: the feature must remain understandable for a first-time student user.</w:t>
      </w:r>
    </w:p>
    <w:p>
      <w:pPr>
        <w:pStyle w:val="ListBullet"/>
        <w:spacing w:after="80"/>
      </w:pPr>
      <w:r>
        <w:rPr>
          <w:rFonts w:ascii="Calibri" w:hAnsi="Calibri"/>
          <w:b w:val="0"/>
          <w:i w:val="0"/>
          <w:sz w:val="20"/>
        </w:rPr>
        <w:t>Technical note for unauthorized route access: API, schema, and UI state should remain synchronized.</w:t>
      </w:r>
    </w:p>
    <w:p>
      <w:pPr>
        <w:pStyle w:val="ListBullet"/>
        <w:spacing w:after="80"/>
      </w:pPr>
      <w:r>
        <w:rPr>
          <w:rFonts w:ascii="Calibri" w:hAnsi="Calibri"/>
          <w:b w:val="0"/>
          <w:i w:val="0"/>
          <w:sz w:val="20"/>
        </w:rPr>
        <w:t>Quality note for unauthorized route access: failures should preserve traceability and user confidence.</w:t>
      </w:r>
    </w:p>
    <w:p>
      <w:pPr>
        <w:pStyle w:val="Heading2"/>
      </w:pPr>
      <w:r>
        <w:t>C.9 Invalid environment configuration</w:t>
      </w:r>
    </w:p>
    <w:p>
      <w:pPr>
        <w:spacing w:after="120" w:line="276" w:lineRule="auto"/>
        <w:ind w:firstLine="317"/>
      </w:pPr>
      <w:r>
        <w:rPr>
          <w:rFonts w:ascii="Calibri" w:hAnsi="Calibri"/>
          <w:b w:val="0"/>
          <w:i w:val="0"/>
          <w:sz w:val="22"/>
        </w:rPr>
        <w:t>UniSkill approaches Invalid environment configuration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environment configuration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environment configuration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Invalid environment configuration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invalid environment configuration: the feature must remain understandable for a first-time student user.</w:t>
      </w:r>
    </w:p>
    <w:p>
      <w:pPr>
        <w:pStyle w:val="ListBullet"/>
        <w:spacing w:after="80"/>
      </w:pPr>
      <w:r>
        <w:rPr>
          <w:rFonts w:ascii="Calibri" w:hAnsi="Calibri"/>
          <w:b w:val="0"/>
          <w:i w:val="0"/>
          <w:sz w:val="20"/>
        </w:rPr>
        <w:t>Technical note for invalid environment configuration: API, schema, and UI state should remain synchronized.</w:t>
      </w:r>
    </w:p>
    <w:p>
      <w:pPr>
        <w:pStyle w:val="ListBullet"/>
        <w:spacing w:after="80"/>
      </w:pPr>
      <w:r>
        <w:rPr>
          <w:rFonts w:ascii="Calibri" w:hAnsi="Calibri"/>
          <w:b w:val="0"/>
          <w:i w:val="0"/>
          <w:sz w:val="20"/>
        </w:rPr>
        <w:t>Quality note for invalid environment configuration: failures should preserve traceability and user confidence.</w:t>
      </w:r>
    </w:p>
    <w:p>
      <w:pPr>
        <w:pStyle w:val="Heading2"/>
      </w:pPr>
      <w:r>
        <w:t>C.10 Migration mismatch and compatibility fallback</w:t>
      </w:r>
    </w:p>
    <w:p>
      <w:pPr>
        <w:spacing w:after="120" w:line="276" w:lineRule="auto"/>
        <w:ind w:firstLine="317"/>
      </w:pPr>
      <w:r>
        <w:rPr>
          <w:rFonts w:ascii="Calibri" w:hAnsi="Calibri"/>
          <w:b w:val="0"/>
          <w:i w:val="0"/>
          <w:sz w:val="22"/>
        </w:rPr>
        <w:t>UniSkill approaches Migration mismatch and compatibility fallback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Migration mismatch and compatibility fallback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Migration mismatch and compatibility fallback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Migration mismatch and compatibility fallback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migration mismatch and compatibility fallback: the feature must remain understandable for a first-time student user.</w:t>
      </w:r>
    </w:p>
    <w:p>
      <w:pPr>
        <w:pStyle w:val="ListBullet"/>
        <w:spacing w:after="80"/>
      </w:pPr>
      <w:r>
        <w:rPr>
          <w:rFonts w:ascii="Calibri" w:hAnsi="Calibri"/>
          <w:b w:val="0"/>
          <w:i w:val="0"/>
          <w:sz w:val="20"/>
        </w:rPr>
        <w:t>Technical note for migration mismatch and compatibility fallback: API, schema, and UI state should remain synchronized.</w:t>
      </w:r>
    </w:p>
    <w:p>
      <w:pPr>
        <w:pStyle w:val="ListBullet"/>
        <w:spacing w:after="80"/>
      </w:pPr>
      <w:r>
        <w:rPr>
          <w:rFonts w:ascii="Calibri" w:hAnsi="Calibri"/>
          <w:b w:val="0"/>
          <w:i w:val="0"/>
          <w:sz w:val="20"/>
        </w:rPr>
        <w:t>Quality note for migration mismatch and compatibility fallback: failures should preserve traceability and user confidence.</w:t>
      </w:r>
    </w:p>
    <w:p>
      <w:pPr>
        <w:pStyle w:val="Heading1"/>
      </w:pPr>
      <w:r>
        <w:t>Appendix D: Detailed Data Rules and Quality Constraints</w:t>
      </w:r>
    </w:p>
    <w:p>
      <w:pPr>
        <w:pStyle w:val="Heading2"/>
      </w:pPr>
      <w:r>
        <w:t>D.1 Profile field semantics</w:t>
      </w:r>
    </w:p>
    <w:p>
      <w:pPr>
        <w:spacing w:after="120" w:line="276" w:lineRule="auto"/>
        <w:ind w:firstLine="317"/>
      </w:pPr>
      <w:r>
        <w:rPr>
          <w:rFonts w:ascii="Calibri" w:hAnsi="Calibri"/>
          <w:b w:val="0"/>
          <w:i w:val="0"/>
          <w:sz w:val="22"/>
        </w:rPr>
        <w:t>UniSkill approaches Profile field semantics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field semantics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field semantics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field semantics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 field semantics: the feature must remain understandable for a first-time student user.</w:t>
      </w:r>
    </w:p>
    <w:p>
      <w:pPr>
        <w:pStyle w:val="ListBullet"/>
        <w:spacing w:after="80"/>
      </w:pPr>
      <w:r>
        <w:rPr>
          <w:rFonts w:ascii="Calibri" w:hAnsi="Calibri"/>
          <w:b w:val="0"/>
          <w:i w:val="0"/>
          <w:sz w:val="20"/>
        </w:rPr>
        <w:t>Technical note for profile field semantics: API, schema, and UI state should remain synchronized.</w:t>
      </w:r>
    </w:p>
    <w:p>
      <w:pPr>
        <w:pStyle w:val="ListBullet"/>
        <w:spacing w:after="80"/>
      </w:pPr>
      <w:r>
        <w:rPr>
          <w:rFonts w:ascii="Calibri" w:hAnsi="Calibri"/>
          <w:b w:val="0"/>
          <w:i w:val="0"/>
          <w:sz w:val="20"/>
        </w:rPr>
        <w:t>Quality note for profile field semantics: failures should preserve traceability and user confidence.</w:t>
      </w:r>
    </w:p>
    <w:p>
      <w:pPr>
        <w:pStyle w:val="Heading2"/>
      </w:pPr>
      <w:r>
        <w:t>D.2 Verification vault semantics</w:t>
      </w:r>
    </w:p>
    <w:p>
      <w:pPr>
        <w:spacing w:after="120" w:line="276" w:lineRule="auto"/>
        <w:ind w:firstLine="317"/>
      </w:pPr>
      <w:r>
        <w:rPr>
          <w:rFonts w:ascii="Calibri" w:hAnsi="Calibri"/>
          <w:b w:val="0"/>
          <w:i w:val="0"/>
          <w:sz w:val="22"/>
        </w:rPr>
        <w:t>UniSkill approaches Verification vault semantics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semantics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semantics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Verification vault semantics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verification vault semantics: the feature must remain understandable for a first-time student user.</w:t>
      </w:r>
    </w:p>
    <w:p>
      <w:pPr>
        <w:pStyle w:val="ListBullet"/>
        <w:spacing w:after="80"/>
      </w:pPr>
      <w:r>
        <w:rPr>
          <w:rFonts w:ascii="Calibri" w:hAnsi="Calibri"/>
          <w:b w:val="0"/>
          <w:i w:val="0"/>
          <w:sz w:val="20"/>
        </w:rPr>
        <w:t>Technical note for verification vault semantics: API, schema, and UI state should remain synchronized.</w:t>
      </w:r>
    </w:p>
    <w:p>
      <w:pPr>
        <w:pStyle w:val="ListBullet"/>
        <w:spacing w:after="80"/>
      </w:pPr>
      <w:r>
        <w:rPr>
          <w:rFonts w:ascii="Calibri" w:hAnsi="Calibri"/>
          <w:b w:val="0"/>
          <w:i w:val="0"/>
          <w:sz w:val="20"/>
        </w:rPr>
        <w:t>Quality note for verification vault semantics: failures should preserve traceability and user confidence.</w:t>
      </w:r>
    </w:p>
    <w:p>
      <w:pPr>
        <w:pStyle w:val="Heading2"/>
      </w:pPr>
      <w:r>
        <w:t>D.3 Session status semantics</w:t>
      </w:r>
    </w:p>
    <w:p>
      <w:pPr>
        <w:spacing w:after="120" w:line="276" w:lineRule="auto"/>
        <w:ind w:firstLine="317"/>
      </w:pPr>
      <w:r>
        <w:rPr>
          <w:rFonts w:ascii="Calibri" w:hAnsi="Calibri"/>
          <w:b w:val="0"/>
          <w:i w:val="0"/>
          <w:sz w:val="22"/>
        </w:rPr>
        <w:t>UniSkill approaches Session status semantics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status semantics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status semantics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status semantics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session status semantics: the feature must remain understandable for a first-time student user.</w:t>
      </w:r>
    </w:p>
    <w:p>
      <w:pPr>
        <w:pStyle w:val="ListBullet"/>
        <w:spacing w:after="80"/>
      </w:pPr>
      <w:r>
        <w:rPr>
          <w:rFonts w:ascii="Calibri" w:hAnsi="Calibri"/>
          <w:b w:val="0"/>
          <w:i w:val="0"/>
          <w:sz w:val="20"/>
        </w:rPr>
        <w:t>Technical note for session status semantics: API, schema, and UI state should remain synchronized.</w:t>
      </w:r>
    </w:p>
    <w:p>
      <w:pPr>
        <w:pStyle w:val="ListBullet"/>
        <w:spacing w:after="80"/>
      </w:pPr>
      <w:r>
        <w:rPr>
          <w:rFonts w:ascii="Calibri" w:hAnsi="Calibri"/>
          <w:b w:val="0"/>
          <w:i w:val="0"/>
          <w:sz w:val="20"/>
        </w:rPr>
        <w:t>Quality note for session status semantics: failures should preserve traceability and user confidence.</w:t>
      </w:r>
    </w:p>
    <w:p>
      <w:pPr>
        <w:pStyle w:val="Heading2"/>
      </w:pPr>
      <w:r>
        <w:t>D.4 Transaction classification rules</w:t>
      </w:r>
    </w:p>
    <w:p>
      <w:pPr>
        <w:spacing w:after="120" w:line="276" w:lineRule="auto"/>
        <w:ind w:firstLine="317"/>
      </w:pPr>
      <w:r>
        <w:rPr>
          <w:rFonts w:ascii="Calibri" w:hAnsi="Calibri"/>
          <w:b w:val="0"/>
          <w:i w:val="0"/>
          <w:sz w:val="22"/>
        </w:rPr>
        <w:t>UniSkill approaches Transaction classification rules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classification rules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classification rules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Transaction classification rules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transaction classification rules: the feature must remain understandable for a first-time student user.</w:t>
      </w:r>
    </w:p>
    <w:p>
      <w:pPr>
        <w:pStyle w:val="ListBullet"/>
        <w:spacing w:after="80"/>
      </w:pPr>
      <w:r>
        <w:rPr>
          <w:rFonts w:ascii="Calibri" w:hAnsi="Calibri"/>
          <w:b w:val="0"/>
          <w:i w:val="0"/>
          <w:sz w:val="20"/>
        </w:rPr>
        <w:t>Technical note for transaction classification rules: API, schema, and UI state should remain synchronized.</w:t>
      </w:r>
    </w:p>
    <w:p>
      <w:pPr>
        <w:pStyle w:val="ListBullet"/>
        <w:spacing w:after="80"/>
      </w:pPr>
      <w:r>
        <w:rPr>
          <w:rFonts w:ascii="Calibri" w:hAnsi="Calibri"/>
          <w:b w:val="0"/>
          <w:i w:val="0"/>
          <w:sz w:val="20"/>
        </w:rPr>
        <w:t>Quality note for transaction classification rules: failures should preserve traceability and user confidence.</w:t>
      </w:r>
    </w:p>
    <w:p>
      <w:pPr>
        <w:pStyle w:val="Heading2"/>
      </w:pPr>
      <w:r>
        <w:t>D.5 Review integrity rules</w:t>
      </w:r>
    </w:p>
    <w:p>
      <w:pPr>
        <w:spacing w:after="120" w:line="276" w:lineRule="auto"/>
        <w:ind w:firstLine="317"/>
      </w:pPr>
      <w:r>
        <w:rPr>
          <w:rFonts w:ascii="Calibri" w:hAnsi="Calibri"/>
          <w:b w:val="0"/>
          <w:i w:val="0"/>
          <w:sz w:val="22"/>
        </w:rPr>
        <w:t>UniSkill approaches Review integrity rules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integrity rules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integrity rules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integrity rules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review integrity rules: the feature must remain understandable for a first-time student user.</w:t>
      </w:r>
    </w:p>
    <w:p>
      <w:pPr>
        <w:pStyle w:val="ListBullet"/>
        <w:spacing w:after="80"/>
      </w:pPr>
      <w:r>
        <w:rPr>
          <w:rFonts w:ascii="Calibri" w:hAnsi="Calibri"/>
          <w:b w:val="0"/>
          <w:i w:val="0"/>
          <w:sz w:val="20"/>
        </w:rPr>
        <w:t>Technical note for review integrity rules: API, schema, and UI state should remain synchronized.</w:t>
      </w:r>
    </w:p>
    <w:p>
      <w:pPr>
        <w:pStyle w:val="ListBullet"/>
        <w:spacing w:after="80"/>
      </w:pPr>
      <w:r>
        <w:rPr>
          <w:rFonts w:ascii="Calibri" w:hAnsi="Calibri"/>
          <w:b w:val="0"/>
          <w:i w:val="0"/>
          <w:sz w:val="20"/>
        </w:rPr>
        <w:t>Quality note for review integrity rules: failures should preserve traceability and user confidence.</w:t>
      </w:r>
    </w:p>
    <w:p>
      <w:pPr>
        <w:pStyle w:val="Heading2"/>
      </w:pPr>
      <w:r>
        <w:t>D.6 Notification state semantics</w:t>
      </w:r>
    </w:p>
    <w:p>
      <w:pPr>
        <w:spacing w:after="120" w:line="276" w:lineRule="auto"/>
        <w:ind w:firstLine="317"/>
      </w:pPr>
      <w:r>
        <w:rPr>
          <w:rFonts w:ascii="Calibri" w:hAnsi="Calibri"/>
          <w:b w:val="0"/>
          <w:i w:val="0"/>
          <w:sz w:val="22"/>
        </w:rPr>
        <w:t>UniSkill approaches Notification state semantics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state semantics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state semantics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Notification state semantics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notification state semantics: the feature must remain understandable for a first-time student user.</w:t>
      </w:r>
    </w:p>
    <w:p>
      <w:pPr>
        <w:pStyle w:val="ListBullet"/>
        <w:spacing w:after="80"/>
      </w:pPr>
      <w:r>
        <w:rPr>
          <w:rFonts w:ascii="Calibri" w:hAnsi="Calibri"/>
          <w:b w:val="0"/>
          <w:i w:val="0"/>
          <w:sz w:val="20"/>
        </w:rPr>
        <w:t>Technical note for notification state semantics: API, schema, and UI state should remain synchronized.</w:t>
      </w:r>
    </w:p>
    <w:p>
      <w:pPr>
        <w:pStyle w:val="ListBullet"/>
        <w:spacing w:after="80"/>
      </w:pPr>
      <w:r>
        <w:rPr>
          <w:rFonts w:ascii="Calibri" w:hAnsi="Calibri"/>
          <w:b w:val="0"/>
          <w:i w:val="0"/>
          <w:sz w:val="20"/>
        </w:rPr>
        <w:t>Quality note for notification state semantics: failures should preserve traceability and user confidence.</w:t>
      </w:r>
    </w:p>
    <w:p>
      <w:pPr>
        <w:pStyle w:val="Heading2"/>
      </w:pPr>
      <w:r>
        <w:t>D.7 Service listing validation rules</w:t>
      </w:r>
    </w:p>
    <w:p>
      <w:pPr>
        <w:spacing w:after="120" w:line="276" w:lineRule="auto"/>
        <w:ind w:firstLine="317"/>
      </w:pPr>
      <w:r>
        <w:rPr>
          <w:rFonts w:ascii="Calibri" w:hAnsi="Calibri"/>
          <w:b w:val="0"/>
          <w:i w:val="0"/>
          <w:sz w:val="22"/>
        </w:rPr>
        <w:t>UniSkill approaches Service listing validation rules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 validation rules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 validation rules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Service listing validation rules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service listing validation rules: the feature must remain understandable for a first-time student user.</w:t>
      </w:r>
    </w:p>
    <w:p>
      <w:pPr>
        <w:pStyle w:val="ListBullet"/>
        <w:spacing w:after="80"/>
      </w:pPr>
      <w:r>
        <w:rPr>
          <w:rFonts w:ascii="Calibri" w:hAnsi="Calibri"/>
          <w:b w:val="0"/>
          <w:i w:val="0"/>
          <w:sz w:val="20"/>
        </w:rPr>
        <w:t>Technical note for service listing validation rules: API, schema, and UI state should remain synchronized.</w:t>
      </w:r>
    </w:p>
    <w:p>
      <w:pPr>
        <w:pStyle w:val="ListBullet"/>
        <w:spacing w:after="80"/>
      </w:pPr>
      <w:r>
        <w:rPr>
          <w:rFonts w:ascii="Calibri" w:hAnsi="Calibri"/>
          <w:b w:val="0"/>
          <w:i w:val="0"/>
          <w:sz w:val="20"/>
        </w:rPr>
        <w:t>Quality note for service listing validation rules: failures should preserve traceability and user confidence.</w:t>
      </w:r>
    </w:p>
    <w:p>
      <w:pPr>
        <w:pStyle w:val="Heading2"/>
      </w:pPr>
      <w:r>
        <w:t>D.8 Message ownership rules</w:t>
      </w:r>
    </w:p>
    <w:p>
      <w:pPr>
        <w:spacing w:after="120" w:line="276" w:lineRule="auto"/>
        <w:ind w:firstLine="317"/>
      </w:pPr>
      <w:r>
        <w:rPr>
          <w:rFonts w:ascii="Calibri" w:hAnsi="Calibri"/>
          <w:b w:val="0"/>
          <w:i w:val="0"/>
          <w:sz w:val="22"/>
        </w:rPr>
        <w:t>UniSkill approaches Message ownership rules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ownership rules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ownership rules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Message ownership rules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message ownership rules: the feature must remain understandable for a first-time student user.</w:t>
      </w:r>
    </w:p>
    <w:p>
      <w:pPr>
        <w:pStyle w:val="ListBullet"/>
        <w:spacing w:after="80"/>
      </w:pPr>
      <w:r>
        <w:rPr>
          <w:rFonts w:ascii="Calibri" w:hAnsi="Calibri"/>
          <w:b w:val="0"/>
          <w:i w:val="0"/>
          <w:sz w:val="20"/>
        </w:rPr>
        <w:t>Technical note for message ownership rules: API, schema, and UI state should remain synchronized.</w:t>
      </w:r>
    </w:p>
    <w:p>
      <w:pPr>
        <w:pStyle w:val="ListBullet"/>
        <w:spacing w:after="80"/>
      </w:pPr>
      <w:r>
        <w:rPr>
          <w:rFonts w:ascii="Calibri" w:hAnsi="Calibri"/>
          <w:b w:val="0"/>
          <w:i w:val="0"/>
          <w:sz w:val="20"/>
        </w:rPr>
        <w:t>Quality note for message ownership rules: failures should preserve traceability and user confidence.</w:t>
      </w:r>
    </w:p>
    <w:p>
      <w:pPr>
        <w:pStyle w:val="Heading2"/>
      </w:pPr>
      <w:r>
        <w:t>D.9 Favorites consistency rules</w:t>
      </w:r>
    </w:p>
    <w:p>
      <w:pPr>
        <w:spacing w:after="120" w:line="276" w:lineRule="auto"/>
        <w:ind w:firstLine="317"/>
      </w:pPr>
      <w:r>
        <w:rPr>
          <w:rFonts w:ascii="Calibri" w:hAnsi="Calibri"/>
          <w:b w:val="0"/>
          <w:i w:val="0"/>
          <w:sz w:val="22"/>
        </w:rPr>
        <w:t>UniSkill approaches Favorites consistency rules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Favorites consistency rules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Favorites consistency rules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Favorites consistency rules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favorites consistency rules: the feature must remain understandable for a first-time student user.</w:t>
      </w:r>
    </w:p>
    <w:p>
      <w:pPr>
        <w:pStyle w:val="ListBullet"/>
        <w:spacing w:after="80"/>
      </w:pPr>
      <w:r>
        <w:rPr>
          <w:rFonts w:ascii="Calibri" w:hAnsi="Calibri"/>
          <w:b w:val="0"/>
          <w:i w:val="0"/>
          <w:sz w:val="20"/>
        </w:rPr>
        <w:t>Technical note for favorites consistency rules: API, schema, and UI state should remain synchronized.</w:t>
      </w:r>
    </w:p>
    <w:p>
      <w:pPr>
        <w:pStyle w:val="ListBullet"/>
        <w:spacing w:after="80"/>
      </w:pPr>
      <w:r>
        <w:rPr>
          <w:rFonts w:ascii="Calibri" w:hAnsi="Calibri"/>
          <w:b w:val="0"/>
          <w:i w:val="0"/>
          <w:sz w:val="20"/>
        </w:rPr>
        <w:t>Quality note for favorites consistency rules: failures should preserve traceability and user confidence.</w:t>
      </w:r>
    </w:p>
    <w:p>
      <w:pPr>
        <w:pStyle w:val="Heading2"/>
      </w:pPr>
      <w:r>
        <w:t>D.10 Audit logging expectations</w:t>
      </w:r>
    </w:p>
    <w:p>
      <w:pPr>
        <w:spacing w:after="120" w:line="276" w:lineRule="auto"/>
        <w:ind w:firstLine="317"/>
      </w:pPr>
      <w:r>
        <w:rPr>
          <w:rFonts w:ascii="Calibri" w:hAnsi="Calibri"/>
          <w:b w:val="0"/>
          <w:i w:val="0"/>
          <w:sz w:val="22"/>
        </w:rPr>
        <w:t>UniSkill approaches Audit logging expectations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 logging expectations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 logging expectations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Audit logging expectations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audit logging expectations: the feature must remain understandable for a first-time student user.</w:t>
      </w:r>
    </w:p>
    <w:p>
      <w:pPr>
        <w:pStyle w:val="ListBullet"/>
        <w:spacing w:after="80"/>
      </w:pPr>
      <w:r>
        <w:rPr>
          <w:rFonts w:ascii="Calibri" w:hAnsi="Calibri"/>
          <w:b w:val="0"/>
          <w:i w:val="0"/>
          <w:sz w:val="20"/>
        </w:rPr>
        <w:t>Technical note for audit logging expectations: API, schema, and UI state should remain synchronized.</w:t>
      </w:r>
    </w:p>
    <w:p>
      <w:pPr>
        <w:pStyle w:val="ListBullet"/>
        <w:spacing w:after="80"/>
      </w:pPr>
      <w:r>
        <w:rPr>
          <w:rFonts w:ascii="Calibri" w:hAnsi="Calibri"/>
          <w:b w:val="0"/>
          <w:i w:val="0"/>
          <w:sz w:val="20"/>
        </w:rPr>
        <w:t>Quality note for audit logging expectations: failures should preserve traceability and user confidence.</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17993"/>
        <w:sz w:val="18"/>
      </w:rPr>
      <w:t>UniSkill Documentation Suite</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17993"/>
        <w:sz w:val="18"/>
      </w:rPr>
      <w:t>UniSkill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D6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179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