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Job Search RAG System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Architecture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system is designed to provide an intelligent job search experience using a Retrieval-Augmented Generation (RAG) pipeline. It combines keyword search and semantic search, re-ranks results for better accuracy, and uses an LLM to validate and enrich the final output.</w:t>
        <w:br w:type="textWrapping"/>
        <w:br w:type="textWrapping"/>
        <w:t xml:space="preserve">Key Design Principles:</w:t>
        <w:br w:type="textWrapping"/>
        <w:t xml:space="preserve">- Hybrid retrieval ensures both precision (semantic) and recall (keyword).</w:t>
        <w:br w:type="textWrapping"/>
        <w:t xml:space="preserve">- Reranking boosts the most relevant results to the top.</w:t>
        <w:br w:type="textWrapping"/>
        <w:t xml:space="preserve">- LLM verification and explanation adds human-like interpretability to the results.</w:t>
        <w:br w:type="textWrapping"/>
        <w:t xml:space="preserve">- Separation of ingestion and query pipelines allows preprocessing-heavy work to be done once and reused efficiently.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36869" cy="33891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869" cy="338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Fig: High Level architecture diagram of the system depicting ingestion and inference pipelines.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Pipelines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2.1 Ingestion Pipeline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Goal: Preprocess job postings and store them for efficient retrieval.</w:t>
        <w:br w:type="textWrapping"/>
        <w:br w:type="textWrapping"/>
        <w:t xml:space="preserve">Steps:</w:t>
        <w:br w:type="textWrapping"/>
        <w:t xml:space="preserve">1. Data ingestion – Job postings are ingested from the given Excel file.</w:t>
        <w:br w:type="textWrapping"/>
        <w:br w:type="textWrapping"/>
        <w:t xml:space="preserve">2. Cleaning &amp; normalization – Titles, tags, locations, and descriptions are standardized.</w:t>
        <w:br w:type="textWrapping"/>
        <w:t xml:space="preserve">   Reason: Consistency improves both keyword retrieval and embedding quality.</w:t>
        <w:br w:type="textWrapping"/>
        <w:br w:type="textWrapping"/>
        <w:t xml:space="preserve">3. Chunking – Long job descriptions are split into section-wise chunks while keeping job metadata.</w:t>
        <w:br w:type="textWrapping"/>
        <w:t xml:space="preserve">   Reason: By chunking job descriptions into well-defined sections (e.g., </w:t>
      </w:r>
      <w:r w:rsidDel="00000000" w:rsidR="00000000" w:rsidRPr="00000000">
        <w:rPr>
          <w:i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), the </w:t>
      </w:r>
      <w:r w:rsidDel="00000000" w:rsidR="00000000" w:rsidRPr="00000000">
        <w:rPr>
          <w:rtl w:val="0"/>
        </w:rPr>
        <w:t xml:space="preserve">most contextually relevant section may be searched.Also, Embedding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 sections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 captures the semantic intent of each, improving similarity search in the vector store.</w:t>
      </w:r>
      <w:r w:rsidDel="00000000" w:rsidR="00000000" w:rsidRPr="00000000">
        <w:rPr>
          <w:rtl w:val="0"/>
        </w:rPr>
        <w:br w:type="textWrapping"/>
        <w:br w:type="textWrapping"/>
        <w:t xml:space="preserve">4. BM25 Index (rank-bm25) – Chunks are stored in a BM25 inverted index.</w:t>
        <w:br w:type="textWrapping"/>
        <w:t xml:space="preserve">   Reason: BM25 is simple, fast, and strong for exact keyword matches.</w:t>
        <w:br w:type="textWrapping"/>
        <w:br w:type="textWrapping"/>
        <w:t xml:space="preserve">5. Embedding Generation (all-MiniLM-L6-v2) – Dense embeddings are created for each chunk.</w:t>
        <w:br w:type="textWrapping"/>
        <w:t xml:space="preserve">   Reason: This lightweight model balances semantic quality and speed, suitable for local/medium-scale setups.</w:t>
        <w:br w:type="textWrapping"/>
        <w:br w:type="textWrapping"/>
        <w:t xml:space="preserve">6. Vector Storage (Qdrant Cloud) – Embeddings + metadata are stored in Qdrant.</w:t>
        <w:br w:type="textWrapping"/>
        <w:t xml:space="preserve">   Reason: Cloud-hosted Qdrant scales well, and removes local infrastructural burden.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Manual Trigger: The ingestion pipeline must be run manually by an admin before starting the API server.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2.2 Query Pipeline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Goal: Retrieve, rerank, and explain jobs based on user queries.</w:t>
        <w:br w:type="textWrapping"/>
        <w:br w:type="textWrapping"/>
        <w:t xml:space="preserve">Steps:</w:t>
        <w:br w:type="textWrapping"/>
        <w:t xml:space="preserve">1. Query Input – User submits a query via /api/query.</w:t>
        <w:br w:type="textWrapping"/>
        <w:br w:type="textWrapping"/>
        <w:t xml:space="preserve">2. Hybrid Retrieval (BM25 + Qdrant) – Both keyword and semantic search results are retrieved. Combination is done via Reciprocal Rank Fusion (RRF).</w:t>
        <w:br w:type="textWrapping"/>
        <w:t xml:space="preserve">   Reason: RRF balances precision and recall by fairly merging rankings from both sources.</w:t>
        <w:br w:type="textWrapping"/>
        <w:br w:type="textWrapping"/>
        <w:t xml:space="preserve">3. Cross-Encoder Reranker (cross-encoder/ms-marco-MiniLM-L-6-v2) – Each (query, job_chunk) pair is rescored.</w:t>
        <w:br w:type="textWrapping"/>
        <w:t xml:space="preserve">   Reason: Cross-encoders provide better semantic alignment than embeddings alone, especially for nuanced queries.</w:t>
        <w:br w:type="textWrapping"/>
        <w:br w:type="textWrapping"/>
        <w:t xml:space="preserve">4. LLM Verification &amp; Explanation (LangChain + Groq) – The LLM takes top results and outputs:</w:t>
        <w:br w:type="textWrapping"/>
        <w:t xml:space="preserve">   - Job ID</w:t>
        <w:br w:type="textWrapping"/>
        <w:t xml:space="preserve">   - Title</w:t>
        <w:br w:type="textWrapping"/>
        <w:t xml:space="preserve">   - Location</w:t>
        <w:br w:type="textWrapping"/>
        <w:t xml:space="preserve">   - Explanation (why it matches)</w:t>
        <w:br w:type="textWrapping"/>
        <w:t xml:space="preserve">   Reason: Instead of returning raw retrieved text, the LLM provides an interpretable justification, improving trust and usability.</w:t>
        <w:br w:type="textWrapping"/>
        <w:br w:type="textWrapping"/>
        <w:t xml:space="preserve">5. Response Construction – Unlike strict JSON APIs, the response is returned as a string.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3. Usage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Pull the repo from github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Clone: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https://github.com/MohitAryal/RAG-Job-Search.git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current directory: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 RAG-job-Search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2.Create a virtual environment: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python -m venv venv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Activate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Activate on macOS/Linux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venv/bin/activate</w:t>
      </w:r>
    </w:p>
    <w:p w:rsidR="00000000" w:rsidDel="00000000" w:rsidP="00000000" w:rsidRDefault="00000000" w:rsidRPr="00000000" w14:paraId="0000002C">
      <w:pPr>
        <w:spacing w:after="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Install dependencies:</w:t>
        <w:br w:type="textWrapping"/>
        <w:t xml:space="preserve">   pip install -r requirements.txt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Add environment file (.env) with the following: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Vector Database Configuration - Qdrant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VECTOR_DB_URL=link for qdrant 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VECTOR_DB_API_KEY=your qdrant api key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VECTOR_DB_COLLECTION_NAME=choose your collection 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VECTOR_SIZE=based on embedding model used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LLM Configuration - Groq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LLM_MODEL=your chosen llm model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LLM_TEMPERATURE=choose how deterministic you want the answers to be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LLM_MAX_TOKENS=limit the maximum number of output token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Groq API Key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LLM_API_KEY=your groq api 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Embedding Configuration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EMBEDDING_MODEL=choose an embedding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EMBEDDING_DIMENSION=based on the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EMBEDDING_BATCH_SIZE=how many chunks to embed in a single batch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Search Configuration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DEFAULT_TOP_K=how many jobs to retrieve from hybrid search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Reranking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RERANKER_MODEL=choose a reranker model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RERANKER_TOP_K=how many jobs to return from reranker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Keywords Search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BM25_K1=controls how much term frequency (how often a term appears in a document) affects the relevance score.(1.2 to 2.0)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BM25_B=adjusts how much document length normalization impacts the score.(0-1)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Hybrid 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K=choose your constant to use for combining search result using RRF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Data Directories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DATA_DIR=app/data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RAW_DATA_DIR=app/data/raw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PROCESSED_DATA_DIR=app/data/processed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CHUNKED_DATA_DIR=app/data/chunks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EMBEDDINGS_DATA_DIR=app/data/embeddings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KEYWORD_RETRIEVER_DIR=app/data/keyword_retriever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File 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FILE_NAME=LF Jobs.xlsx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PROCESSED_FILE_NAME=processed.json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CHUNKED_FILE_NAME=chunked.json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EMBEDDINGS_FILE_NAME=embeddings.npy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KEYWORD_RETRIVER_FILE=keyword_retriver.pkl</w:t>
        <w:br w:type="textWrapping"/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Note : Use the same settings as in config file for similar result as mine.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Run ingestion pipeline (must be executed before queries can be served):</w:t>
        <w:br w:type="textWrapping"/>
        <w:t xml:space="preserve">   python  -m app.ingestion_pipeline</w:t>
        <w:br w:type="textWrapping"/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5. Start FastAPI:</w:t>
        <w:br w:type="textWrapping"/>
        <w:t xml:space="preserve">   uvicorn app.main:router --reload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Example Request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"senior data scientist machine learning"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b w:val="1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LF0068 - 'Machine Learning and AI Engineering Lead'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This job was chosen because the job title exactly matches the user's query.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The job description also mentions machine learning and AI, which aligns with the user's query.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Haguenau, London, Lunel, France, United Kingdom, USA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Seniority: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Senior Level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b w:val="1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LF0119 - 'Lead Machine Learning Engineer'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This job was chosen because the job title exactly matches the user's query.\n- The job description mentions machine learning and designing, building, and deploying production applications and data pipelines, which aligns with the user's query.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Gavarr, Armenia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Seniority: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Senior Level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LF0053 - 'Lead Data Scientist - Healthcare Delivery'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This job was chosen because the job title mentions data scientist and machine learning, which aligns with the user's query.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The job description mentions a care and risk modeling team and machine learning, which aligns with the user's query.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Trenton, NJ, USA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sz w:val="18"/>
          <w:szCs w:val="18"/>
          <w:shd w:fill="f0f6f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0f6fc" w:val="clear"/>
          <w:rtl w:val="0"/>
        </w:rPr>
        <w:t xml:space="preserve">Seniority: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0f6fc" w:val="clear"/>
          <w:rtl w:val="0"/>
        </w:rPr>
        <w:t xml:space="preserve"> Senior Level"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4. Limitations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No strict structured filters (e.g., remote=true) are enforced programmatically; filtering relies on chunks returned.</w:t>
        <w:br w:type="textWrapping"/>
        <w:t xml:space="preserve">- LLM adds latency and cost.</w:t>
        <w:br w:type="textWrapping"/>
        <w:t xml:space="preserve">- Ingestion must be run manually before the system is operational.</w:t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  <w:t xml:space="preserve">5. Future Improvements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Add structured filters (remote, location, seniority) to reduce reliance on LLM.</w:t>
        <w:br w:type="textWrapping"/>
        <w:t xml:space="preserve">- Automate ingestion at app startup or schedule it periodically.</w:t>
        <w:br w:type="textWrapping"/>
        <w:t xml:space="preserve">- Implement query/result caching to save LLM calls.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ohitAryal/RAG-Job-Search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