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-0.394, while</w:t>
      </w:r>
      <w:r>
        <w:t xml:space="preserve"> </w:t>
      </w:r>
      <w:r>
        <w:t xml:space="preserve">moves illegal only because they leave the king in check fall with exponent</w:t>
      </w:r>
      <w:r>
        <w:t xml:space="preserve"> </w:t>
      </w:r>
      <w:r>
        <w:t xml:space="preserve">-0.114: a paired differential of +0.279 [+0.263,</w:t>
      </w:r>
      <w:r>
        <w:t xml:space="preserve"> </w:t>
      </w:r>
      <w:r>
        <w:t xml:space="preserve">+0.293]. Every</w:t>
      </w:r>
      <w:r>
        <w:t xml:space="preserve"> </w:t>
      </w:r>
      <w:r>
        <w:t xml:space="preserve">class has a negative fitted slope, and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0.121.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4.0-fold across our ladder and the check class</w:t>
      </w:r>
      <w:r>
        <w:t xml:space="preserve"> </w:t>
      </w:r>
      <w:r>
        <w:t xml:space="preserve">1.3-fold, a differential exponent of +0.456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fitted slope, significantly so for all</w:t>
      </w:r>
      <w:r>
        <w:t xml:space="preserve"> </w:t>
      </w:r>
      <w:r>
        <w:t xml:space="preserve">but blocked paths; 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+0.456 on the full ladder and</w:t>
      </w:r>
      <w:r>
        <w:t xml:space="preserve"> </w:t>
      </w:r>
      <w:r>
        <w:t xml:space="preserve">stays within [+0.347, +0.537] under every single-rung deletion, the largest shift</w:t>
      </w:r>
      <w:r>
        <w:t xml:space="preserve"> </w:t>
      </w:r>
      <w:r>
        <w:t xml:space="preserve">being 0.109.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The audited set is a fixed-size sample: the pass records the first 900 failures</w:t>
      </w:r>
      <w:r>
        <w:t xml:space="preserve"> </w:t>
      </w:r>
      <w:r>
        <w:t xml:space="preserve">each model makes on the evaluation split, 16,200 across all 18 runs, which is</w:t>
      </w:r>
      <w:r>
        <w:t xml:space="preserve"> </w:t>
      </w:r>
      <w:r>
        <w:t xml:space="preserve">the same sampling rule the original pass used and so the same population Table </w:t>
      </w:r>
      <w:hyperlink w:anchor="tab:exponents">
        <w:r>
          <w:rPr>
            <w:rStyle w:val="Hyperlink"/>
          </w:rPr>
          <w:t xml:space="preserve">1</w:t>
        </w:r>
      </w:hyperlink>
      <w:r>
        <w:t xml:space="preserve"> </w:t>
      </w:r>
      <w:r>
        <w:t xml:space="preserve">describes. Of those, 0 were legal under the corrected gate.</w:t>
      </w:r>
    </w:p>
    <w:p>
      <w:pPr>
        <w:pStyle w:val="BodyText"/>
      </w:pPr>
      <w:r>
        <w:t xml:space="preserve">A sample can only support a statement about the sample, and the aggregate rate is</w:t>
      </w:r>
      <w:r>
        <w:t xml:space="preserve"> </w:t>
      </w:r>
      <w:r>
        <w:t xml:space="preserve">computed over every scored position rather than over sampled failures, so we checked</w:t>
      </w:r>
      <w:r>
        <w:t xml:space="preserve"> </w:t>
      </w:r>
      <w:r>
        <w:t xml:space="preserve">the whole set as well. Scoring all 622,998 positions of the evaluation split for each</w:t>
      </w:r>
      <w:r>
        <w:t xml:space="preserve"> </w:t>
      </w:r>
      <w:r>
        <w:t xml:space="preserve">of the 18 runs under both gates, the membership test and the direct legality test,</w:t>
      </w:r>
      <w:r>
        <w:t xml:space="preserve"> </w:t>
      </w:r>
      <w:r>
        <w:t xml:space="preserve">the two disagree at 0 positions. The aggregate illegal-move rate is therefore</w:t>
      </w:r>
      <w:r>
        <w:t xml:space="preserve"> </w:t>
      </w:r>
      <w:r>
        <w:t xml:space="preserve">unaffected over the full set and not merely in the audited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fastest of all at -0.778 despite</w:t>
      </w:r>
      <w:r>
        <w:t xml:space="preserve"> </w:t>
      </w:r>
      <w:r>
        <w:t xml:space="preserve">needing more than the move’s two squares, and blocked paths have the shallowest point</w:t>
      </w:r>
      <w:r>
        <w:t xml:space="preserve"> </w:t>
      </w:r>
      <w:r>
        <w:t xml:space="preserve">estimate with an interval that includes zero. What the data support is the specific</w:t>
      </w:r>
      <w:r>
        <w:t xml:space="preserve"> </w:t>
      </w:r>
      <w:r>
        <w:t xml:space="preserve">comparison. Errors decidable from the move’s own two squares, pooled, fall with</w:t>
      </w:r>
      <w:r>
        <w:t xml:space="preserve"> </w:t>
      </w:r>
      <w:r>
        <w:t xml:space="preserve">exponent -0.394 [-0.439, -0.336], against</w:t>
      </w:r>
      <w:r>
        <w:t xml:space="preserve"> </w:t>
      </w:r>
      <w:r>
        <w:t xml:space="preserve">-0.114 for check violations, a paired differential of +0.279</w:t>
      </w:r>
      <w:r>
        <w:t xml:space="preserve"> </w:t>
      </w:r>
      <w:r>
        <w:t xml:space="preserve">[+0.263, +0.293]. Taken singly, empty-source errors fall with exponent</w:t>
      </w:r>
      <w:r>
        <w:t xml:space="preserve"> </w:t>
      </w:r>
      <w:r>
        <w:t xml:space="preserve">-0.570; geometry splits into movements no arrangement of the other squares</w:t>
      </w:r>
      <w:r>
        <w:t xml:space="preserve"> </w:t>
      </w:r>
      <w:r>
        <w:t xml:space="preserve">would permit, with -0.254, and blocked paths, which do depend on the squares</w:t>
      </w:r>
      <w:r>
        <w:t xml:space="preserve"> </w:t>
      </w:r>
      <w:r>
        <w:t xml:space="preserve">between source and destination, with -0.053; and check violations, which</w:t>
      </w:r>
      <w:r>
        <w:t xml:space="preserve"> </w:t>
      </w:r>
      <w:r>
        <w:t xml:space="preserve">depend on every attacker’s position, with -0.114. The paired differential</w:t>
      </w:r>
      <w:r>
        <w:t xml:space="preserve"> </w:t>
      </w:r>
      <w:r>
        <w:t xml:space="preserve">between the check and empty-source exponents is +0.456</w:t>
      </w:r>
      <w:r>
        <w:t xml:space="preserve"> </w:t>
      </w:r>
      <w:r>
        <w:t xml:space="preserve">[+0.250, +0.604], and it excludes zero.</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 0.308 to</w:t>
      </w:r>
      <w:r>
        <w:t xml:space="preserve"> </w:t>
      </w:r>
      <w:r>
        <w:t xml:space="preserve">0.449; geometry taken together moves only from 0.284 to</w:t>
      </w:r>
      <w:r>
        <w:t xml:space="preserve"> </w:t>
      </w:r>
      <w:r>
        <w:t xml:space="preserve">0.333, its impossible part barely at all, from 0.233</w:t>
      </w:r>
      <w:r>
        <w:t xml:space="preserve"> </w:t>
      </w:r>
      <w:r>
        <w:t xml:space="preserve">to 0.244.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0.261 to 0.527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1.31 at one billion parameters</w:t>
      </w:r>
      <w:r>
        <w:t xml:space="preserve"> </w:t>
      </w:r>
      <w:r>
        <w:t xml:space="preserve">[1.13, 1.86, above one in</w:t>
      </w:r>
      <w:r>
        <w:t xml:space="preserve"> </w:t>
      </w:r>
      <w:r>
        <w:t xml:space="preserve">100% of resamples] and 3.33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0.01071 across the 18 runs against</w:t>
      </w:r>
      <w:r>
        <w:t xml:space="preserve"> </w:t>
      </w:r>
      <w:r>
        <w:t xml:space="preserve">0.01115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0.443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0.053 against the check class’s -0.114, so the check share turns over at a</w:t>
      </w:r>
      <w:r>
        <w:t xml:space="preserve"> </w:t>
      </w:r>
      <w:r>
        <w:t xml:space="preserve">maximum of 0.696 and declines thereafter. The paper’s qualitative claim about</w:t>
      </w:r>
      <w:r>
        <w:t xml:space="preserve"> </w:t>
      </w:r>
      <w:r>
        <w:t xml:space="preserve">the observed range is unchanged, and the trajectory is now bounded by construction</w:t>
      </w:r>
      <w:r>
        <w:t xml:space="preserve"> </w:t>
      </w:r>
      <w:r>
        <w:t xml:space="preserve">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which is the least well determined number in the partition: its interval</w:t>
      </w:r>
      <w:r>
        <w:t xml:space="preserve"> </w:t>
      </w:r>
      <w:r>
        <w:t xml:space="preserve">includes zero, and it is fitted on a category whose rate barely moves across the</w:t>
      </w:r>
      <w:r>
        <w:t xml:space="preserve"> </w:t>
      </w:r>
      <w:r>
        <w:t xml:space="preserve">ladder, from 0.0127 to 0.0118.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0.307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0.053,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+0.214.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148M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+0.456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0.476 of failures on average against</w:t>
      </w:r>
      <w:r>
        <w:t xml:space="preserve"> </w:t>
      </w:r>
      <w:r>
        <w:t xml:space="preserve">0.286 for geometry taken together, and is the largest class in</w:t>
      </w:r>
      <w:r>
        <w:t xml:space="preserve"> </w:t>
      </w:r>
      <w:r>
        <w:t xml:space="preserve">16 of 18 models. Such failures cannot be attributed</w:t>
      </w:r>
      <w:r>
        <w:t xml:space="preserve"> </w:t>
      </w:r>
      <w:r>
        <w:t xml:space="preserve">to the decoded belief being wrong at the move’s squares. Their absolute rate is</w:t>
      </w:r>
      <w:r>
        <w:t xml:space="preserve"> </w:t>
      </w:r>
      <w:r>
        <w:t xml:space="preserve">flat with size, exponent +0.027 [-0.008, +0.097], a differential</w:t>
      </w:r>
      <w:r>
        <w:t xml:space="preserve"> </w:t>
      </w:r>
      <w:r>
        <w:t xml:space="preserve">against empty-source errors of +0.597 [+0.355,</w:t>
      </w:r>
      <w:r>
        <w:t xml:space="preserve"> </w:t>
      </w:r>
      <w:r>
        <w:t xml:space="preserve">+0.770], on the same paired bootstrap as the others.</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0.121 [</w:t>
      </w:r>
      <m:oMath>
        <m:r>
          <m:rPr>
            <m:sty m:val="p"/>
          </m:rPr>
          <m:t>−</m:t>
        </m:r>
      </m:oMath>
      <w:r>
        <w:t xml:space="preserve">0.184,</w:t>
      </w:r>
      <w:r>
        <w:t xml:space="preserve"> </w:t>
      </w:r>
      <m:oMath>
        <m:r>
          <m:rPr>
            <m:sty m:val="p"/>
          </m:rPr>
          <m:t>−</m:t>
        </m:r>
      </m:oMath>
      <w:r>
        <w:t xml:space="preserve">0.034],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4e-17: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4"/>
    <w:bookmarkEnd w:id="55"/>
    <w:bookmarkStart w:id="58"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0.489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+0.027,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0.121.</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+0.027,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0.121.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8"/>
    <w:bookmarkStart w:id="74"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The authors report no conflict of interest.</w:t>
      </w:r>
    </w:p>
    <w:bookmarkEnd w:id="69"/>
    <w:bookmarkStart w:id="7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0"/>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1">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7"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0.443</w:t>
            </w:r>
          </w:p>
        </w:tc>
        <w:tc>
          <w:tcPr/>
          <w:p>
            <w:pPr>
              <w:pStyle w:val="Compact"/>
              <w:jc w:val="center"/>
            </w:pPr>
            <w:r>
              <w:t xml:space="preserve">0.574</w:t>
            </w:r>
          </w:p>
        </w:tc>
        <w:tc>
          <w:tcPr/>
          <w:p>
            <w:pPr>
              <w:pStyle w:val="Compact"/>
              <w:jc w:val="center"/>
            </w:pPr>
            <w:r>
              <w:t xml:space="preserve">0.685</w:t>
            </w:r>
          </w:p>
        </w:tc>
      </w:tr>
      <w:tr>
        <w:tc>
          <w:tcPr/>
          <w:p>
            <w:pPr>
              <w:pStyle w:val="Compact"/>
              <w:jc w:val="left"/>
            </w:pPr>
            <w:r>
              <w:t xml:space="preserve">geometry, impossible</w:t>
            </w:r>
          </w:p>
        </w:tc>
        <w:tc>
          <w:tcPr/>
          <w:p>
            <w:pPr>
              <w:pStyle w:val="Compact"/>
              <w:jc w:val="center"/>
            </w:pPr>
            <w:r>
              <w:t xml:space="preserve">0.253</w:t>
            </w:r>
          </w:p>
        </w:tc>
        <w:tc>
          <w:tcPr/>
          <w:p>
            <w:pPr>
              <w:pStyle w:val="Compact"/>
              <w:jc w:val="center"/>
            </w:pPr>
            <w:r>
              <w:t xml:space="preserve">0.208</w:t>
            </w:r>
          </w:p>
        </w:tc>
        <w:tc>
          <w:tcPr/>
          <w:p>
            <w:pPr>
              <w:pStyle w:val="Compact"/>
              <w:jc w:val="center"/>
            </w:pPr>
            <w:r>
              <w:t xml:space="preserve">0.093</w:t>
            </w:r>
          </w:p>
        </w:tc>
      </w:tr>
      <w:tr>
        <w:tc>
          <w:tcPr/>
          <w:p>
            <w:pPr>
              <w:pStyle w:val="Compact"/>
              <w:jc w:val="left"/>
            </w:pPr>
            <w:r>
              <w:t xml:space="preserve">geometry, blocked path</w:t>
            </w:r>
          </w:p>
        </w:tc>
        <w:tc>
          <w:tcPr/>
          <w:p>
            <w:pPr>
              <w:pStyle w:val="Compact"/>
              <w:jc w:val="center"/>
            </w:pPr>
            <w:r>
              <w:t xml:space="preserve">0.101</w:t>
            </w:r>
          </w:p>
        </w:tc>
        <w:tc>
          <w:tcPr/>
          <w:p>
            <w:pPr>
              <w:pStyle w:val="Compact"/>
              <w:jc w:val="center"/>
            </w:pPr>
            <w:r>
              <w:t xml:space="preserve">0.145</w:t>
            </w:r>
          </w:p>
        </w:tc>
        <w:tc>
          <w:tcPr/>
          <w:p>
            <w:pPr>
              <w:pStyle w:val="Compact"/>
              <w:jc w:val="center"/>
            </w:pPr>
            <w:r>
              <w:t xml:space="preserve">0.215</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0.307</w:t>
            </w:r>
          </w:p>
        </w:tc>
        <w:tc>
          <w:tcPr/>
          <w:p>
            <w:pPr>
              <w:pStyle w:val="Compact"/>
              <w:jc w:val="center"/>
            </w:pPr>
            <w:r>
              <w:t xml:space="preserve">0.600</w:t>
            </w:r>
          </w:p>
        </w:tc>
        <w:tc>
          <w:tcPr/>
          <w:p>
            <w:pPr>
              <w:pStyle w:val="Compact"/>
              <w:jc w:val="center"/>
            </w:pPr>
            <w:r>
              <w:t xml:space="preserve">0.953</w:t>
            </w:r>
          </w:p>
        </w:tc>
      </w:tr>
    </w:tbl>
    <w:p>
      <w:pPr>
        <w:pStyle w:val="BodyText"/>
      </w:pPr>
      <w:r>
        <w:t xml:space="preserve">The check share rises over this range and turns over at a maximum of 0.696,</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policy share is modelled on its own logit rather</w:t>
      </w:r>
      <w:r>
        <w:t xml:space="preserve"> </w:t>
      </w:r>
      <w:r>
        <w:t xml:space="preserve">than inside the simplex, because it cuts across the partition rather than belonging</w:t>
      </w:r>
      <w:r>
        <w:t xml:space="preserve"> </w:t>
      </w:r>
      <w:r>
        <w:t xml:space="preserve">to it.</w:t>
      </w:r>
    </w:p>
    <w:bookmarkStart w:id="96"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0"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0"/>
    <w:bookmarkStart w:id="92"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1">
        <w:r>
          <w:rPr>
            <w:rStyle w:val="Hyperlink"/>
          </w:rPr>
          <w:t xml:space="preserve">https://doi.org/10.1609/aaai.v36i10.21390</w:t>
        </w:r>
      </w:hyperlink>
      <w:r>
        <w:t xml:space="preserve">.</w:t>
      </w:r>
    </w:p>
    <w:bookmarkEnd w:id="92"/>
    <w:bookmarkStart w:id="93"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3"/>
    <w:bookmarkStart w:id="94"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4"/>
    <w:bookmarkStart w:id="95"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1" Target="https://doi.org/10.1609/aaai.v36i10.21390" TargetMode="External" /><Relationship Type="http://schemas.openxmlformats.org/officeDocument/2006/relationships/hyperlink" Id="rId87" Target="https://doi.org/10.18653/v1/2023.blackboxnlp-1.2" TargetMode="External" /><Relationship Type="http://schemas.openxmlformats.org/officeDocument/2006/relationships/hyperlink" Id="rId71"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609/aaai.v36i10.21390" TargetMode="External" /><Relationship Type="http://schemas.openxmlformats.org/officeDocument/2006/relationships/hyperlink" Id="rId87" Target="https://doi.org/10.18653/v1/2023.blackboxnlp-1.2" TargetMode="External" /><Relationship Type="http://schemas.openxmlformats.org/officeDocument/2006/relationships/hyperlink" Id="rId71"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2026-10-08T13:23:23Z</dcterms:created>
  <dcterms:modified xsi:type="dcterms:W3CDTF">2026-10-08T13:23:23Z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-0.394, while moves illegal only because they leave the king in check fall with exponent -0.114: a paired differential of +0.279 [+0.263, +0.293]. Every class has a negative fitted slope, and the rates differ. Failures occurring despite correctly decoded local state have a nearly flat joint rate, because improving decoding offsets a conditional failure rate falling with exponent -0.121.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