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4"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29"/>
    <w:bookmarkStart w:id="30"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0"/>
    <w:bookmarkStart w:id="31"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1"/>
    <w:bookmarkStart w:id="32"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2"/>
    <w:bookmarkStart w:id="33"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3"/>
    <w:bookmarkEnd w:id="34"/>
    <w:bookmarkStart w:id="43" w:name="sec:scaling"/>
    <w:p>
      <w:pPr>
        <w:pStyle w:val="Heading1"/>
      </w:pPr>
      <w:r>
        <w:t xml:space="preserve">Differential Scaling</w:t>
      </w:r>
    </w:p>
    <w:bookmarkStart w:id="35"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5"/>
    <w:bookmarkStart w:id="39" w:name="fig:scaling"/>
    <w:p>
      <w:pPr>
        <w:pStyle w:val="CaptionedFigure"/>
      </w:pPr>
      <w:r>
        <w:drawing>
          <wp:inline>
            <wp:extent cx="5334000" cy="1981200"/>
            <wp:effectExtent b="0" l="0" r="0" t="0"/>
            <wp:docPr descr="" title="" id="37" name="Picture"/>
            <a:graphic>
              <a:graphicData uri="http://schemas.openxmlformats.org/drawingml/2006/picture">
                <pic:pic>
                  <pic:nvPicPr>
                    <pic:cNvPr descr="scaling.png" id="38" name="Picture"/>
                    <pic:cNvPicPr>
                      <a:picLocks noChangeArrowheads="1" noChangeAspect="1"/>
                    </pic:cNvPicPr>
                  </pic:nvPicPr>
                  <pic:blipFill>
                    <a:blip r:embed="rId36"/>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9"/>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0"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0"/>
    <w:bookmarkStart w:id="41"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1"/>
    <w:bookmarkStart w:id="42"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2"/>
    <w:bookmarkEnd w:id="43"/>
    <w:bookmarkStart w:id="50" w:name="sec:external"/>
    <w:p>
      <w:pPr>
        <w:pStyle w:val="Heading1"/>
      </w:pPr>
      <w:r>
        <w:t xml:space="preserve">External Validity</w:t>
      </w:r>
    </w:p>
    <w:bookmarkStart w:id="44"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4"/>
    <w:bookmarkStart w:id="46"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5"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5"/>
    <w:bookmarkEnd w:id="46"/>
    <w:bookmarkStart w:id="47"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7"/>
    <w:bookmarkStart w:id="49"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8"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8"/>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9"/>
    <w:bookmarkEnd w:id="50"/>
    <w:bookmarkStart w:id="56"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1"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1"/>
    <w:bookmarkStart w:id="53"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2"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2"/>
    <w:bookmarkEnd w:id="53"/>
    <w:bookmarkStart w:id="54"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4"/>
    <w:bookmarkStart w:id="55"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5"/>
    <w:bookmarkEnd w:id="56"/>
    <w:bookmarkStart w:id="59"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7"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7"/>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8"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8"/>
    <w:bookmarkEnd w:id="59"/>
    <w:bookmarkStart w:id="60"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0"/>
    <w:bookmarkStart w:id="65" w:name="sec:implications"/>
    <w:p>
      <w:pPr>
        <w:pStyle w:val="Heading1"/>
      </w:pPr>
      <w:r>
        <w:t xml:space="preserve">Implications for Individuals, Organisations, and Society</w:t>
      </w:r>
    </w:p>
    <w:bookmarkStart w:id="61"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1"/>
    <w:bookmarkStart w:id="62"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2"/>
    <w:bookmarkStart w:id="63"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3"/>
    <w:bookmarkStart w:id="64"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4"/>
    <w:bookmarkEnd w:id="65"/>
    <w:bookmarkStart w:id="6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6"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6"/>
    <w:bookmarkStart w:id="67"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7"/>
    <w:bookmarkEnd w:id="68"/>
    <w:bookmarkStart w:id="6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9"/>
    <w:bookmarkStart w:id="74"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6"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5"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0">
        <w:r>
          <w:rPr>
            <w:rStyle w:val="Hyperlink"/>
          </w:rPr>
          <w:t xml:space="preserve">https://doi.org/10.1609/aaai.v36i10.21390</w:t>
        </w:r>
      </w:hyperlink>
      <w:r>
        <w:t xml:space="preserve">.</w:t>
      </w:r>
    </w:p>
    <w:bookmarkEnd w:id="91"/>
    <w:bookmarkStart w:id="9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2"/>
    <w:bookmarkStart w:id="9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3"/>
    <w:bookmarkStart w:id="9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2026-10-08T16:44:02Z</dcterms:created>
  <dcterms:modified xsi:type="dcterms:W3CDTF">2026-10-08T16:44:02Z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