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Removed for double-anonymous peer review.</w:t>
      </w:r>
    </w:p>
    <w:bookmarkEnd w:id="49"/>
    <w:bookmarkStart w:id="50" w:name="funding."/>
    <w:p>
      <w:pPr>
        <w:pStyle w:val="Heading4"/>
      </w:pPr>
      <w:r>
        <w:t xml:space="preserve">Funding.</w:t>
      </w:r>
    </w:p>
    <w:p>
      <w:pPr>
        <w:pStyle w:val="FirstParagraph"/>
      </w:pPr>
      <w:r>
        <w:t xml:space="preserve">Removed for double-anonymous peer review.</w:t>
      </w:r>
    </w:p>
    <w:bookmarkEnd w:id="50"/>
    <w:bookmarkStart w:id="51"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4"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3"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9"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8">
        <w:r>
          <w:rPr>
            <w:rStyle w:val="Hyperlink"/>
          </w:rPr>
          <w:t xml:space="preserve">https://doi.org/10.1609/aaai.v36i10.21390</w:t>
        </w:r>
      </w:hyperlink>
      <w:r>
        <w:t xml:space="preserve">.</w:t>
      </w:r>
    </w:p>
    <w:bookmarkEnd w:id="69"/>
    <w:bookmarkStart w:id="70"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0"/>
    <w:bookmarkStart w:id="71"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1"/>
    <w:bookmarkStart w:id="72"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2026-09-19T09:39:22Z</dcterms:created>
  <dcterms:modified xsi:type="dcterms:W3CDTF">2026-09-19T09:39:22Z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