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1440"/>
        <w:jc w:val="center"/>
      </w:pPr>
      <w:r>
        <w:rPr>
          <w:rFonts w:ascii="Segoe UI" w:cs="Segoe UI" w:eastAsia="Segoe UI" w:hAnsi="Segoe UI"/>
          <w:color w:val="9E9E9E"/>
          <w:spacing w:val="100"/>
          <w:sz w:val="18"/>
          <w:szCs w:val="18"/>
        </w:rPr>
        <w:t xml:space="preserve">YOUR ORGANISATION  ·  TECHNICAL PUBLICATIONS</w:t>
      </w:r>
    </w:p>
    <w:p>
      <w:pPr>
        <w:pStyle w:val="Title"/>
      </w:pPr>
      <w:r>
        <w:t xml:space="preserve">The Complete Technical Handbook</w:t>
      </w:r>
    </w:p>
    <w:p>
      <w:pPr>
        <w:pStyle w:val="Subtitle"/>
      </w:pPr>
      <w:r>
        <w:t xml:space="preserve">A Definitive Reference for Practitioners, Engineers &amp; Developers</w:t>
      </w:r>
    </w:p>
    <w:p>
      <w:pPr>
        <w:spacing w:after="1440" w:before="0"/>
      </w:pPr>
    </w:p>
    <w:p>
      <w:pPr>
        <w:spacing w:after="120"/>
        <w:jc w:val="center"/>
      </w:pPr>
      <w:r>
        <w:rPr>
          <w:rFonts w:ascii="Georgia" w:cs="Georgia" w:eastAsia="Georgia" w:hAnsi="Georgia"/>
          <w:b/>
          <w:bCs/>
          <w:color w:val="2B2D42"/>
          <w:sz w:val="26"/>
          <w:szCs w:val="26"/>
        </w:rPr>
        <w:t xml:space="preserve">Author Name</w:t>
      </w:r>
    </w:p>
    <w:p>
      <w:pPr>
        <w:spacing w:after="120"/>
        <w:jc w:val="center"/>
      </w:pPr>
      <w:r>
        <w:rPr>
          <w:rFonts w:ascii="Segoe UI" w:cs="Segoe UI" w:eastAsia="Segoe UI" w:hAnsi="Segoe UI"/>
          <w:color w:val="555555"/>
          <w:sz w:val="20"/>
          <w:szCs w:val="20"/>
        </w:rPr>
        <w:t xml:space="preserve">First Edition  ·  2025</w:t>
      </w:r>
    </w:p>
    <w:p>
      <w:pPr>
        <w:spacing w:after="0"/>
        <w:jc w:val="center"/>
      </w:pPr>
      <w:r>
        <w:rPr>
          <w:rFonts w:ascii="Segoe UI" w:cs="Segoe UI" w:eastAsia="Segoe UI" w:hAnsi="Segoe UI"/>
          <w:i/>
          <w:iCs/>
          <w:color w:val="9E9E9E"/>
          <w:sz w:val="18"/>
          <w:szCs w:val="18"/>
        </w:rPr>
        <w:t xml:space="preserve">Version 1.0.0</w:t>
      </w:r>
    </w:p>
    <w:p>
      <w:r>
        <w:br w:type="page"/>
      </w:r>
    </w:p>
    <w:p>
      <w:pPr>
        <w:pStyle w:val="TOCHeading"/>
      </w:pPr>
      <w:r>
        <w:t xml:space="preserve">Table of Contents</w:t>
      </w:r>
    </w:p>
    <w:p>
      <w:pPr>
        <w:spacing w:after="0" w:before="160"/>
      </w:pPr>
    </w:p>
    <w:p>
      <w:pPr>
        <w:tabs>
          <w:tab w:val="right" w:pos="9000" w:leader="dot"/>
        </w:tabs>
        <w:spacing w:after="0" w:before="200"/>
      </w:pPr>
      <w:r>
        <w:rPr>
          <w:rFonts w:ascii="Georgia" w:cs="Georgia" w:eastAsia="Georgia" w:hAnsi="Georgia"/>
          <w:b/>
          <w:bCs/>
          <w:i w:val="false"/>
          <w:iCs w:val="false"/>
          <w:color w:val="2B2D42"/>
          <w:sz w:val="22"/>
          <w:szCs w:val="22"/>
        </w:rPr>
        <w:t xml:space="preserve">Chapter 1: Introduction</w:t>
      </w:r>
      <w:r>
        <w:rPr>
          <w:rFonts w:ascii="Segoe UI" w:cs="Segoe UI" w:eastAsia="Segoe UI" w:hAnsi="Segoe UI"/>
          <w:b w:val="false"/>
          <w:bCs w:val="false"/>
          <w:i w:val="false"/>
          <w:iCs w:val="false"/>
          <w:color w:val="2B2D42"/>
          <w:sz w:val="22"/>
          <w:szCs w:val="22"/>
        </w:rPr>
        <w:t xml:space="preserve">	1</w:t>
      </w:r>
    </w:p>
    <w:p>
      <w:pPr>
        <w:tabs>
          <w:tab w:val="right" w:pos="9000" w:leader="dot"/>
        </w:tabs>
        <w:spacing w:after="0" w:before="80"/>
        <w:ind w:left="320"/>
      </w:pPr>
      <w:r>
        <w:rPr>
          <w:rFonts w:ascii="Segoe UI" w:cs="Segoe UI" w:eastAsia="Segoe UI" w:hAnsi="Segoe UI"/>
          <w:b w:val="false"/>
          <w:bCs w:val="false"/>
          <w:i w:val="false"/>
          <w:iCs w:val="false"/>
          <w:color w:val="555555"/>
          <w:sz w:val="20"/>
          <w:szCs w:val="20"/>
        </w:rPr>
        <w:t xml:space="preserve">1.1  Background and Scope</w:t>
      </w:r>
      <w:r>
        <w:rPr>
          <w:rFonts w:ascii="Segoe UI" w:cs="Segoe UI" w:eastAsia="Segoe UI" w:hAnsi="Segoe UI"/>
          <w:b w:val="false"/>
          <w:bCs w:val="false"/>
          <w:i w:val="false"/>
          <w:iCs w:val="false"/>
          <w:color w:val="555555"/>
          <w:sz w:val="20"/>
          <w:szCs w:val="20"/>
        </w:rPr>
        <w:t xml:space="preserve">	1</w:t>
      </w:r>
    </w:p>
    <w:p>
      <w:pPr>
        <w:tabs>
          <w:tab w:val="right" w:pos="9000" w:leader="dot"/>
        </w:tabs>
        <w:spacing w:after="0" w:before="40"/>
        <w:ind w:left="640"/>
      </w:pPr>
      <w:r>
        <w:rPr>
          <w:rFonts w:ascii="Segoe UI" w:cs="Segoe UI" w:eastAsia="Segoe UI" w:hAnsi="Segoe UI"/>
          <w:b w:val="false"/>
          <w:bCs w:val="false"/>
          <w:i/>
          <w:iCs/>
          <w:color w:val="9E9E9E"/>
          <w:sz w:val="18"/>
          <w:szCs w:val="18"/>
        </w:rPr>
        <w:t xml:space="preserve">1.1.1  Key Terminology</w:t>
      </w:r>
      <w:r>
        <w:rPr>
          <w:rFonts w:ascii="Segoe UI" w:cs="Segoe UI" w:eastAsia="Segoe UI" w:hAnsi="Segoe UI"/>
          <w:b w:val="false"/>
          <w:bCs w:val="false"/>
          <w:i w:val="false"/>
          <w:iCs w:val="false"/>
          <w:color w:val="9E9E9E"/>
          <w:sz w:val="18"/>
          <w:szCs w:val="18"/>
        </w:rPr>
        <w:t xml:space="preserve">	2</w:t>
      </w:r>
    </w:p>
    <w:p>
      <w:pPr>
        <w:tabs>
          <w:tab w:val="right" w:pos="9000" w:leader="dot"/>
        </w:tabs>
        <w:spacing w:after="0" w:before="40"/>
        <w:ind w:left="640"/>
      </w:pPr>
      <w:r>
        <w:rPr>
          <w:rFonts w:ascii="Segoe UI" w:cs="Segoe UI" w:eastAsia="Segoe UI" w:hAnsi="Segoe UI"/>
          <w:b w:val="false"/>
          <w:bCs w:val="false"/>
          <w:i/>
          <w:iCs/>
          <w:color w:val="9E9E9E"/>
          <w:sz w:val="18"/>
          <w:szCs w:val="18"/>
        </w:rPr>
        <w:t xml:space="preserve">1.1.2  Conventions Used in This Book</w:t>
      </w:r>
      <w:r>
        <w:rPr>
          <w:rFonts w:ascii="Segoe UI" w:cs="Segoe UI" w:eastAsia="Segoe UI" w:hAnsi="Segoe UI"/>
          <w:b w:val="false"/>
          <w:bCs w:val="false"/>
          <w:i w:val="false"/>
          <w:iCs w:val="false"/>
          <w:color w:val="9E9E9E"/>
          <w:sz w:val="18"/>
          <w:szCs w:val="18"/>
        </w:rPr>
        <w:t xml:space="preserve">	2</w:t>
      </w:r>
    </w:p>
    <w:p>
      <w:pPr>
        <w:spacing w:after="0" w:before="120"/>
      </w:pPr>
    </w:p>
    <w:p>
      <w:pPr>
        <w:tabs>
          <w:tab w:val="right" w:pos="9000" w:leader="dot"/>
        </w:tabs>
        <w:spacing w:after="0" w:before="200"/>
      </w:pPr>
      <w:r>
        <w:rPr>
          <w:rFonts w:ascii="Georgia" w:cs="Georgia" w:eastAsia="Georgia" w:hAnsi="Georgia"/>
          <w:b/>
          <w:bCs/>
          <w:i w:val="false"/>
          <w:iCs w:val="false"/>
          <w:color w:val="2B2D42"/>
          <w:sz w:val="22"/>
          <w:szCs w:val="22"/>
        </w:rPr>
        <w:t xml:space="preserve">Chapter 2: Core Concepts</w:t>
      </w:r>
      <w:r>
        <w:rPr>
          <w:rFonts w:ascii="Segoe UI" w:cs="Segoe UI" w:eastAsia="Segoe UI" w:hAnsi="Segoe UI"/>
          <w:b w:val="false"/>
          <w:bCs w:val="false"/>
          <w:i w:val="false"/>
          <w:iCs w:val="false"/>
          <w:color w:val="2B2D42"/>
          <w:sz w:val="22"/>
          <w:szCs w:val="22"/>
        </w:rPr>
        <w:t xml:space="preserve">	3</w:t>
      </w:r>
    </w:p>
    <w:p>
      <w:pPr>
        <w:tabs>
          <w:tab w:val="right" w:pos="9000" w:leader="dot"/>
        </w:tabs>
        <w:spacing w:after="0" w:before="80"/>
        <w:ind w:left="320"/>
      </w:pPr>
      <w:r>
        <w:rPr>
          <w:rFonts w:ascii="Segoe UI" w:cs="Segoe UI" w:eastAsia="Segoe UI" w:hAnsi="Segoe UI"/>
          <w:b w:val="false"/>
          <w:bCs w:val="false"/>
          <w:i w:val="false"/>
          <w:iCs w:val="false"/>
          <w:color w:val="555555"/>
          <w:sz w:val="20"/>
          <w:szCs w:val="20"/>
        </w:rPr>
        <w:t xml:space="preserve">2.1  Foundational Principles</w:t>
      </w:r>
      <w:r>
        <w:rPr>
          <w:rFonts w:ascii="Segoe UI" w:cs="Segoe UI" w:eastAsia="Segoe UI" w:hAnsi="Segoe UI"/>
          <w:b w:val="false"/>
          <w:bCs w:val="false"/>
          <w:i w:val="false"/>
          <w:iCs w:val="false"/>
          <w:color w:val="555555"/>
          <w:sz w:val="20"/>
          <w:szCs w:val="20"/>
        </w:rPr>
        <w:t xml:space="preserve">	3</w:t>
      </w:r>
    </w:p>
    <w:p>
      <w:pPr>
        <w:tabs>
          <w:tab w:val="right" w:pos="9000" w:leader="dot"/>
        </w:tabs>
        <w:spacing w:after="0" w:before="40"/>
        <w:ind w:left="640"/>
      </w:pPr>
      <w:r>
        <w:rPr>
          <w:rFonts w:ascii="Segoe UI" w:cs="Segoe UI" w:eastAsia="Segoe UI" w:hAnsi="Segoe UI"/>
          <w:b w:val="false"/>
          <w:bCs w:val="false"/>
          <w:i/>
          <w:iCs/>
          <w:color w:val="9E9E9E"/>
          <w:sz w:val="18"/>
          <w:szCs w:val="18"/>
        </w:rPr>
        <w:t xml:space="preserve">2.1.1  Style Hierarchy Summary</w:t>
      </w:r>
      <w:r>
        <w:rPr>
          <w:rFonts w:ascii="Segoe UI" w:cs="Segoe UI" w:eastAsia="Segoe UI" w:hAnsi="Segoe UI"/>
          <w:b w:val="false"/>
          <w:bCs w:val="false"/>
          <w:i w:val="false"/>
          <w:iCs w:val="false"/>
          <w:color w:val="9E9E9E"/>
          <w:sz w:val="18"/>
          <w:szCs w:val="18"/>
        </w:rPr>
        <w:t xml:space="preserve">	4</w:t>
      </w:r>
    </w:p>
    <w:p>
      <w:pPr>
        <w:tabs>
          <w:tab w:val="right" w:pos="9000" w:leader="dot"/>
        </w:tabs>
        <w:spacing w:after="0" w:before="40"/>
        <w:ind w:left="640"/>
      </w:pPr>
      <w:r>
        <w:rPr>
          <w:rFonts w:ascii="Segoe UI" w:cs="Segoe UI" w:eastAsia="Segoe UI" w:hAnsi="Segoe UI"/>
          <w:b w:val="false"/>
          <w:bCs w:val="false"/>
          <w:i/>
          <w:iCs/>
          <w:color w:val="9E9E9E"/>
          <w:sz w:val="18"/>
          <w:szCs w:val="18"/>
        </w:rPr>
        <w:t xml:space="preserve">2.1.2  Typography and Readability</w:t>
      </w:r>
      <w:r>
        <w:rPr>
          <w:rFonts w:ascii="Segoe UI" w:cs="Segoe UI" w:eastAsia="Segoe UI" w:hAnsi="Segoe UI"/>
          <w:b w:val="false"/>
          <w:bCs w:val="false"/>
          <w:i w:val="false"/>
          <w:iCs w:val="false"/>
          <w:color w:val="9E9E9E"/>
          <w:sz w:val="18"/>
          <w:szCs w:val="18"/>
        </w:rPr>
        <w:t xml:space="preserve">	4</w:t>
      </w:r>
    </w:p>
    <w:p>
      <w:pPr>
        <w:tabs>
          <w:tab w:val="right" w:pos="9000" w:leader="dot"/>
        </w:tabs>
        <w:spacing w:after="0" w:before="80"/>
        <w:ind w:left="320"/>
      </w:pPr>
      <w:r>
        <w:rPr>
          <w:rFonts w:ascii="Segoe UI" w:cs="Segoe UI" w:eastAsia="Segoe UI" w:hAnsi="Segoe UI"/>
          <w:b w:val="false"/>
          <w:bCs w:val="false"/>
          <w:i w:val="false"/>
          <w:iCs w:val="false"/>
          <w:color w:val="555555"/>
          <w:sz w:val="20"/>
          <w:szCs w:val="20"/>
        </w:rPr>
        <w:t xml:space="preserve">2.2  Advanced Configuration</w:t>
      </w:r>
      <w:r>
        <w:rPr>
          <w:rFonts w:ascii="Segoe UI" w:cs="Segoe UI" w:eastAsia="Segoe UI" w:hAnsi="Segoe UI"/>
          <w:b w:val="false"/>
          <w:bCs w:val="false"/>
          <w:i w:val="false"/>
          <w:iCs w:val="false"/>
          <w:color w:val="555555"/>
          <w:sz w:val="20"/>
          <w:szCs w:val="20"/>
        </w:rPr>
        <w:t xml:space="preserve">	5</w:t>
      </w:r>
    </w:p>
    <w:p>
      <w:pPr>
        <w:tabs>
          <w:tab w:val="right" w:pos="9000" w:leader="dot"/>
        </w:tabs>
        <w:spacing w:after="0" w:before="40"/>
        <w:ind w:left="640"/>
      </w:pPr>
      <w:r>
        <w:rPr>
          <w:rFonts w:ascii="Segoe UI" w:cs="Segoe UI" w:eastAsia="Segoe UI" w:hAnsi="Segoe UI"/>
          <w:b w:val="false"/>
          <w:bCs w:val="false"/>
          <w:i/>
          <w:iCs/>
          <w:color w:val="9E9E9E"/>
          <w:sz w:val="18"/>
          <w:szCs w:val="18"/>
        </w:rPr>
        <w:t xml:space="preserve">2.2.1  Custom Style Overrides</w:t>
      </w:r>
      <w:r>
        <w:rPr>
          <w:rFonts w:ascii="Segoe UI" w:cs="Segoe UI" w:eastAsia="Segoe UI" w:hAnsi="Segoe UI"/>
          <w:b w:val="false"/>
          <w:bCs w:val="false"/>
          <w:i w:val="false"/>
          <w:iCs w:val="false"/>
          <w:color w:val="9E9E9E"/>
          <w:sz w:val="18"/>
          <w:szCs w:val="18"/>
        </w:rPr>
        <w:t xml:space="preserve">	5</w:t>
      </w:r>
    </w:p>
    <w:p>
      <w:pPr>
        <w:tabs>
          <w:tab w:val="right" w:pos="9000" w:leader="dot"/>
        </w:tabs>
        <w:spacing w:after="0" w:before="40"/>
        <w:ind w:left="640"/>
      </w:pPr>
      <w:r>
        <w:rPr>
          <w:rFonts w:ascii="Segoe UI" w:cs="Segoe UI" w:eastAsia="Segoe UI" w:hAnsi="Segoe UI"/>
          <w:b w:val="false"/>
          <w:bCs w:val="false"/>
          <w:i/>
          <w:iCs/>
          <w:color w:val="9E9E9E"/>
          <w:sz w:val="18"/>
          <w:szCs w:val="18"/>
        </w:rPr>
        <w:t xml:space="preserve">2.2.2  Template Inheritance</w:t>
      </w:r>
      <w:r>
        <w:rPr>
          <w:rFonts w:ascii="Segoe UI" w:cs="Segoe UI" w:eastAsia="Segoe UI" w:hAnsi="Segoe UI"/>
          <w:b w:val="false"/>
          <w:bCs w:val="false"/>
          <w:i w:val="false"/>
          <w:iCs w:val="false"/>
          <w:color w:val="9E9E9E"/>
          <w:sz w:val="18"/>
          <w:szCs w:val="18"/>
        </w:rPr>
        <w:t xml:space="preserve">	6</w:t>
      </w:r>
    </w:p>
    <w:p>
      <w:pPr>
        <w:spacing w:after="0" w:before="120"/>
      </w:pPr>
    </w:p>
    <w:p>
      <w:pPr>
        <w:tabs>
          <w:tab w:val="right" w:pos="9000" w:leader="dot"/>
        </w:tabs>
        <w:spacing w:after="0" w:before="200"/>
      </w:pPr>
      <w:r>
        <w:rPr>
          <w:rFonts w:ascii="Georgia" w:cs="Georgia" w:eastAsia="Georgia" w:hAnsi="Georgia"/>
          <w:b/>
          <w:bCs/>
          <w:i w:val="false"/>
          <w:iCs w:val="false"/>
          <w:color w:val="2B2D42"/>
          <w:sz w:val="22"/>
          <w:szCs w:val="22"/>
        </w:rPr>
        <w:t xml:space="preserve">Chapter 3: Reference &amp; Appendices</w:t>
      </w:r>
      <w:r>
        <w:rPr>
          <w:rFonts w:ascii="Segoe UI" w:cs="Segoe UI" w:eastAsia="Segoe UI" w:hAnsi="Segoe UI"/>
          <w:b w:val="false"/>
          <w:bCs w:val="false"/>
          <w:i w:val="false"/>
          <w:iCs w:val="false"/>
          <w:color w:val="2B2D42"/>
          <w:sz w:val="22"/>
          <w:szCs w:val="22"/>
        </w:rPr>
        <w:t xml:space="preserve">	7</w:t>
      </w:r>
    </w:p>
    <w:p>
      <w:pPr>
        <w:tabs>
          <w:tab w:val="right" w:pos="9000" w:leader="dot"/>
        </w:tabs>
        <w:spacing w:after="0" w:before="80"/>
        <w:ind w:left="320"/>
      </w:pPr>
      <w:r>
        <w:rPr>
          <w:rFonts w:ascii="Segoe UI" w:cs="Segoe UI" w:eastAsia="Segoe UI" w:hAnsi="Segoe UI"/>
          <w:b w:val="false"/>
          <w:bCs w:val="false"/>
          <w:i w:val="false"/>
          <w:iCs w:val="false"/>
          <w:color w:val="555555"/>
          <w:sz w:val="20"/>
          <w:szCs w:val="20"/>
        </w:rPr>
        <w:t xml:space="preserve">3.1  Glossary of Terms</w:t>
      </w:r>
      <w:r>
        <w:rPr>
          <w:rFonts w:ascii="Segoe UI" w:cs="Segoe UI" w:eastAsia="Segoe UI" w:hAnsi="Segoe UI"/>
          <w:b w:val="false"/>
          <w:bCs w:val="false"/>
          <w:i w:val="false"/>
          <w:iCs w:val="false"/>
          <w:color w:val="555555"/>
          <w:sz w:val="20"/>
          <w:szCs w:val="20"/>
        </w:rPr>
        <w:t xml:space="preserve">	7</w:t>
      </w:r>
    </w:p>
    <w:p>
      <w:pPr>
        <w:tabs>
          <w:tab w:val="right" w:pos="9000" w:leader="dot"/>
        </w:tabs>
        <w:spacing w:after="0" w:before="80"/>
        <w:ind w:left="320"/>
      </w:pPr>
      <w:r>
        <w:rPr>
          <w:rFonts w:ascii="Segoe UI" w:cs="Segoe UI" w:eastAsia="Segoe UI" w:hAnsi="Segoe UI"/>
          <w:b w:val="false"/>
          <w:bCs w:val="false"/>
          <w:i w:val="false"/>
          <w:iCs w:val="false"/>
          <w:color w:val="555555"/>
          <w:sz w:val="20"/>
          <w:szCs w:val="20"/>
        </w:rPr>
        <w:t xml:space="preserve">3.2  Index</w:t>
      </w:r>
      <w:r>
        <w:rPr>
          <w:rFonts w:ascii="Segoe UI" w:cs="Segoe UI" w:eastAsia="Segoe UI" w:hAnsi="Segoe UI"/>
          <w:b w:val="false"/>
          <w:bCs w:val="false"/>
          <w:i w:val="false"/>
          <w:iCs w:val="false"/>
          <w:color w:val="555555"/>
          <w:sz w:val="20"/>
          <w:szCs w:val="20"/>
        </w:rPr>
        <w:t xml:space="preserve">	8</w:t>
      </w:r>
    </w:p>
    <w:p>
      <w:pPr>
        <w:sectPr>
          <w:headerReference w:type="default" r:id="rId7"/>
          <w:footerReference w:type="default" r:id="rId8"/>
          <w:type w:val="nextPage"/>
          <w:pgSz w:w="12240" w:h="15840" w:orient="portrait"/>
          <w:pgMar w:top="1440" w:right="1440" w:bottom="1440" w:left="1440" w:header="708" w:footer="708" w:gutter="0"/>
          <w:pgNumType/>
          <w:docGrid w:linePitch="360"/>
        </w:sectPr>
      </w:pPr>
    </w:p>
    <w:p>
      <w:pPr>
        <w:pStyle w:val="Heading1"/>
      </w:pPr>
      <w:r>
        <w:t xml:space="preserve">Chapter 1: Introduction</w:t>
      </w:r>
    </w:p>
    <w:p>
      <w:pPr>
        <w:pStyle w:val="Normal"/>
      </w:pPr>
      <w:r>
        <w:t xml:space="preserve">This is a sample body paragraph demonstrating the Normal style. Body text uses Segoe UI at 11 pt in Dark Charcoal (#1A1A1A), with justified alignment and 1.25× line spacing for comfortable reading across long-form technical content. Replace all placeholder text with your own content.</w:t>
      </w:r>
    </w:p>
    <w:p>
      <w:pPr>
        <w:pStyle w:val="Normal"/>
      </w:pPr>
      <w:r>
        <w:t xml:space="preserve">A second paragraph confirms paragraph spacing. The 8 pt gap between paragraphs keeps prose tight but breathable. This template's style registry is fully locked — all styles persist across every save cycle without purging.</w:t>
      </w:r>
    </w:p>
    <w:p>
      <w:pPr>
        <w:pStyle w:val="Heading2"/>
      </w:pPr>
      <w:r>
        <w:t xml:space="preserve">1.1  Background and Scope</w:t>
      </w:r>
    </w:p>
    <w:p>
      <w:pPr>
        <w:pStyle w:val="Normal"/>
      </w:pPr>
      <w:r>
        <w:t xml:space="preserve">Heading 2 (Section / Topic) uses Georgia 16 pt Bold in Slate Grey (#2B2D42). It ranks clearly below a Chapter title in visual weight but still anchors a major section. A subtle grey hairline beneath each H2 provides separation without heavy ornamentation.</w:t>
      </w:r>
    </w:p>
    <w:p>
      <w:pPr>
        <w:pStyle w:val="Heading3"/>
      </w:pPr>
      <w:r>
        <w:t xml:space="preserve">1.1.1  Key Terminology</w:t>
      </w:r>
    </w:p>
    <w:p>
      <w:pPr>
        <w:pStyle w:val="Normal"/>
      </w:pPr>
      <w:r>
        <w:t xml:space="preserve">Heading 3 (Subsection) uses Segoe UI 13 pt Italic in Medium Grey (#555555). Clearly subordinate to Heading 2 yet still navigational — the reader always knows exactly where they are in the hierarchy.</w:t>
      </w:r>
    </w:p>
    <w:p>
      <w:pPr>
        <w:pStyle w:val="Heading3"/>
      </w:pPr>
      <w:r>
        <w:t xml:space="preserve">1.1.2  Conventions Used in This Book</w:t>
      </w:r>
    </w:p>
    <w:p>
      <w:pPr>
        <w:pStyle w:val="Normal"/>
      </w:pPr>
      <w:r>
        <w:t xml:space="preserve">A second H3 entry seeds this style level a second time and mirrors the TOC. Heading 4 below handles minor labels such as code-block titles or call-out boxes.</w:t>
      </w:r>
    </w:p>
    <w:p>
      <w:pPr>
        <w:pStyle w:val="Heading4"/>
      </w:pPr>
      <w:r>
        <w:t xml:space="preserve">Code &amp; Command Notation</w:t>
      </w:r>
    </w:p>
    <w:p>
      <w:pPr>
        <w:pStyle w:val="Normal"/>
      </w:pPr>
      <w:r>
        <w:t xml:space="preserve">Heading 4 — Segoe UI 11 pt Bold, Steel Grey (#6C757D). Use it sparingly for labelling inset elements. It should never compete visually with H2 or H3.</w:t>
      </w:r>
    </w:p>
    <w:p>
      <w:r>
        <w:br w:type="page"/>
      </w:r>
    </w:p>
    <w:p>
      <w:pPr>
        <w:pStyle w:val="Heading1"/>
      </w:pPr>
      <w:r>
        <w:t xml:space="preserve">Chapter 2: Core Concepts</w:t>
      </w:r>
    </w:p>
    <w:p>
      <w:pPr>
        <w:pStyle w:val="Normal"/>
      </w:pPr>
      <w:r>
        <w:t xml:space="preserve">The thick Deep Teal bar above each Chapter title (Heading 1) paired with a thin teal rule beneath it creates an unmistakable chapter opener — visually distinct from every other heading level at a single glance.</w:t>
      </w:r>
    </w:p>
    <w:p>
      <w:pPr>
        <w:pStyle w:val="Heading2"/>
      </w:pPr>
      <w:r>
        <w:t xml:space="preserve">2.1  Foundational Principles</w:t>
      </w:r>
    </w:p>
    <w:p>
      <w:pPr>
        <w:pStyle w:val="Normal"/>
      </w:pPr>
      <w:r>
        <w:t xml:space="preserve">All styles registered in this template — Normal, Title, Subtitle, Heading 1–4, and TOCHeading — are available immediately via  doc = Document("template.docx")  in python-docx. No additional configuration is required.</w:t>
      </w:r>
    </w:p>
    <w:p>
      <w:pPr>
        <w:pStyle w:val="Heading3"/>
      </w:pPr>
      <w:r>
        <w:t xml:space="preserve">2.1.1  Style Hierarchy Summary</w:t>
      </w:r>
    </w:p>
    <w:p>
      <w:pPr>
        <w:pStyle w:val="Normal"/>
      </w:pPr>
      <w:r>
        <w:t xml:space="preserve">Chapter (H1) → Section (H2) → Subsection (H3) → Minor Label (H4) → Body (Normal). Each level is differentiated by font, weight, size, colour, and spacing — no two levels can be confused at a glance.</w:t>
      </w:r>
    </w:p>
    <w:p>
      <w:pPr>
        <w:pStyle w:val="Heading3"/>
      </w:pPr>
      <w:r>
        <w:t xml:space="preserve">2.1.2  Typography and Readability</w:t>
      </w:r>
    </w:p>
    <w:p>
      <w:pPr>
        <w:pStyle w:val="Normal"/>
      </w:pPr>
      <w:r>
        <w:t xml:space="preserve">Georgia headings pair with Segoe UI body text to balance formal authority with modern clarity — a classic pairing used in premium technical publications worldwide.</w:t>
      </w:r>
    </w:p>
    <w:p>
      <w:pPr>
        <w:pStyle w:val="Heading2"/>
      </w:pPr>
      <w:r>
        <w:t xml:space="preserve">2.2  Advanced Configuration</w:t>
      </w:r>
    </w:p>
    <w:p>
      <w:pPr>
        <w:pStyle w:val="Normal"/>
      </w:pPr>
      <w:r>
        <w:t xml:space="preserve">This section confirms Heading 2 renders consistently across multiple sections within the same chapter. The style registry is identical on every occurrence.</w:t>
      </w:r>
    </w:p>
    <w:p>
      <w:pPr>
        <w:pStyle w:val="Heading3"/>
      </w:pPr>
      <w:r>
        <w:t xml:space="preserve">2.2.1  Custom Style Overrides</w:t>
      </w:r>
    </w:p>
    <w:p>
      <w:pPr>
        <w:pStyle w:val="Normal"/>
      </w:pPr>
      <w:r>
        <w:t xml:space="preserve">To override a style in python-docx, access doc.styles['Heading 1'] and modify its font or paragraph format properties directly on the Style object.</w:t>
      </w:r>
    </w:p>
    <w:p>
      <w:pPr>
        <w:pStyle w:val="Heading3"/>
      </w:pPr>
      <w:r>
        <w:t xml:space="preserve">2.2.2  Template Inheritance</w:t>
      </w:r>
    </w:p>
    <w:p>
      <w:pPr>
        <w:pStyle w:val="Normal"/>
      </w:pPr>
      <w:r>
        <w:t xml:space="preserve">Any document created from this template inherits the full style palette. Styles applied by name will always resolve to the definitions configured here, ensuring visual consistency across every generated output file.</w:t>
      </w:r>
    </w:p>
    <w:sectPr>
      <w:headerReference w:type="default" r:id="rId9"/>
      <w:footerReference w:type="default" r:id="rId10"/>
      <w:pgSz w:w="12240" w:h="15840" w:orient="portrait"/>
      <w:pgMar w:top="1296" w:right="1296" w:bottom="1296" w:left="129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F73" w:sz="4" w:space="4"/>
      </w:pBdr>
      <w:tabs>
        <w:tab w:val="center" w:pos="4680"/>
        <w:tab w:val="right" w:pos="9026"/>
      </w:tabs>
      <w:spacing w:before="80"/>
    </w:pPr>
    <w:r>
      <w:rPr>
        <w:rFonts w:ascii="Segoe UI" w:cs="Segoe UI" w:eastAsia="Segoe UI" w:hAnsi="Segoe UI"/>
        <w:color w:val="9E9E9E"/>
        <w:sz w:val="16"/>
        <w:szCs w:val="16"/>
      </w:rPr>
      <w:t xml:space="preserve">© 2025 Your Organisation</w:t>
    </w:r>
    <w:r>
      <w:t xml:space="preserve">	</w:t>
    </w:r>
    <w:r>
      <w:rPr>
        <w:rFonts w:ascii="Segoe UI" w:cs="Segoe UI" w:eastAsia="Segoe UI" w:hAnsi="Segoe UI"/>
        <w:color w:val="2B2D42"/>
        <w:sz w:val="16"/>
        <w:szCs w:val="16"/>
      </w:rPr>
      <w:t xml:space="preserve">Page </w:t>
    </w:r>
    <w:r>
      <w:rPr>
        <w:rFonts w:ascii="Segoe UI" w:cs="Segoe UI" w:eastAsia="Segoe UI" w:hAnsi="Segoe UI"/>
        <w:b/>
        <w:bCs/>
        <w:color w:val="005F73"/>
        <w:sz w:val="16"/>
        <w:szCs w:val="16"/>
      </w:rPr>
      <w:fldChar w:fldCharType="begin"/>
      <w:instrText xml:space="preserve">PAGE</w:instrText>
      <w:fldChar w:fldCharType="separate"/>
      <w:fldChar w:fldCharType="end"/>
    </w:r>
    <w:r>
      <w:rPr>
        <w:rFonts w:ascii="Segoe UI" w:cs="Segoe UI" w:eastAsia="Segoe UI" w:hAnsi="Segoe UI"/>
        <w:color w:val="9E9E9E"/>
        <w:sz w:val="16"/>
        <w:szCs w:val="16"/>
      </w:rPr>
      <w:t xml:space="preserve"> of </w:t>
    </w:r>
    <w:r>
      <w:rPr>
        <w:rFonts w:ascii="Segoe UI" w:cs="Segoe UI" w:eastAsia="Segoe UI" w:hAnsi="Segoe UI"/>
        <w:color w:val="2B2D4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F73" w:sz="4" w:space="4"/>
      </w:pBdr>
      <w:tabs>
        <w:tab w:val="right" w:pos="9026"/>
      </w:tabs>
      <w:spacing w:after="80"/>
    </w:pPr>
    <w:r>
      <w:rPr>
        <w:rFonts w:ascii="Segoe UI" w:cs="Segoe UI" w:eastAsia="Segoe UI" w:hAnsi="Segoe UI"/>
        <w:i/>
        <w:iCs/>
        <w:color w:val="9E9E9E"/>
        <w:sz w:val="17"/>
        <w:szCs w:val="17"/>
      </w:rPr>
      <w:t xml:space="preserve">The Complete Technical Handbook</w:t>
    </w:r>
    <w:r>
      <w:t xml:space="preserve">	</w:t>
    </w:r>
    <w:r>
      <w:rPr>
        <w:rFonts w:ascii="Segoe UI" w:cs="Segoe UI" w:eastAsia="Segoe UI" w:hAnsi="Segoe UI"/>
        <w:b/>
        <w:bCs/>
        <w:color w:val="005F73"/>
        <w:sz w:val="17"/>
        <w:szCs w:val="17"/>
      </w:rPr>
      <w:t xml:space="preserve">Technical Publications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1A1A"/>
        <w:sz w:val="22"/>
        <w:szCs w:val="22"/>
      </w:rPr>
    </w:rPrDefault>
    <w:pPrDefault>
      <w:pPr>
        <w:spacing w:after="160" w:line="30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60" w:line="300" w:lineRule="auto"/>
      <w:jc w:val="both"/>
    </w:pPr>
    <w:rPr>
      <w:rFonts w:ascii="Segoe UI" w:cs="Segoe UI" w:eastAsia="Segoe UI" w:hAnsi="Segoe UI"/>
      <w:color w:val="1A1A1A"/>
      <w:sz w:val="22"/>
      <w:szCs w:val="22"/>
    </w:rPr>
  </w:style>
  <w:style w:type="paragraph" w:styleId="Title">
    <w:name w:val="Title"/>
    <w:basedOn w:val="Normal"/>
    <w:next w:val="Normal"/>
    <w:qFormat/>
    <w:pPr>
      <w:pBdr>
        <w:bottom w:val="thick" w:color="005F73" w:sz="16" w:space="0"/>
      </w:pBdr>
      <w:spacing w:after="120" w:before="240" w:line="320" w:lineRule="auto"/>
      <w:jc w:val="center"/>
    </w:pPr>
    <w:rPr>
      <w:rFonts w:ascii="Georgia" w:cs="Georgia" w:eastAsia="Georgia" w:hAnsi="Georgia"/>
      <w:b/>
      <w:bCs/>
      <w:color w:val="005F73"/>
      <w:sz w:val="76"/>
      <w:szCs w:val="76"/>
    </w:rPr>
  </w:style>
  <w:style w:type="paragraph" w:styleId="Subtitle">
    <w:name w:val="Subtitle"/>
    <w:basedOn w:val="Normal"/>
    <w:next w:val="Normal"/>
    <w:qFormat/>
    <w:pPr>
      <w:pBdr>
        <w:top w:val="single" w:color="CCCCCC" w:sz="4" w:space="6"/>
      </w:pBdr>
      <w:spacing w:after="480" w:before="200" w:line="280" w:lineRule="auto"/>
      <w:jc w:val="center"/>
    </w:pPr>
    <w:rPr>
      <w:rFonts w:ascii="Georgia" w:cs="Georgia" w:eastAsia="Georgia" w:hAnsi="Georgia"/>
      <w:i/>
      <w:iCs/>
      <w:color w:val="2B2D42"/>
      <w:sz w:val="26"/>
      <w:szCs w:val="26"/>
    </w:rPr>
  </w:style>
  <w:style w:type="paragraph" w:styleId="Heading1">
    <w:name w:val="Heading 1"/>
    <w:basedOn w:val="Normal"/>
    <w:next w:val="Normal"/>
    <w:qFormat/>
    <w:pPr>
      <w:keepNext/>
      <w:pBdr>
        <w:top w:val="thick" w:color="005F73" w:sz="28" w:space="10"/>
        <w:bottom w:val="single" w:color="005F73" w:sz="6" w:space="8"/>
      </w:pBdr>
      <w:spacing w:after="400" w:before="600" w:line="280" w:lineRule="auto"/>
      <w:outlineLvl w:val="0"/>
    </w:pPr>
    <w:rPr>
      <w:rFonts w:ascii="Georgia" w:cs="Georgia" w:eastAsia="Georgia" w:hAnsi="Georgia"/>
      <w:b/>
      <w:bCs/>
      <w:color w:val="005F73"/>
      <w:sz w:val="52"/>
      <w:szCs w:val="52"/>
    </w:rPr>
  </w:style>
  <w:style w:type="paragraph" w:styleId="Heading2">
    <w:name w:val="Heading 2"/>
    <w:basedOn w:val="Normal"/>
    <w:next w:val="Normal"/>
    <w:qFormat/>
    <w:pPr>
      <w:keepNext/>
      <w:pBdr>
        <w:bottom w:val="single" w:color="CCCCCC" w:sz="2" w:space="4"/>
      </w:pBdr>
      <w:spacing w:after="120" w:before="360" w:line="276" w:lineRule="auto"/>
      <w:outlineLvl w:val="1"/>
    </w:pPr>
    <w:rPr>
      <w:rFonts w:ascii="Georgia" w:cs="Georgia" w:eastAsia="Georgia" w:hAnsi="Georgia"/>
      <w:b/>
      <w:bCs/>
      <w:color w:val="2B2D42"/>
      <w:sz w:val="32"/>
      <w:szCs w:val="32"/>
    </w:rPr>
  </w:style>
  <w:style w:type="paragraph" w:styleId="Heading3">
    <w:name w:val="Heading 3"/>
    <w:basedOn w:val="Normal"/>
    <w:next w:val="Normal"/>
    <w:qFormat/>
    <w:pPr>
      <w:keepNext/>
      <w:spacing w:after="80" w:before="240" w:line="276" w:lineRule="auto"/>
      <w:outlineLvl w:val="2"/>
    </w:pPr>
    <w:rPr>
      <w:rFonts w:ascii="Segoe UI" w:cs="Segoe UI" w:eastAsia="Segoe UI" w:hAnsi="Segoe UI"/>
      <w:i/>
      <w:iCs/>
      <w:color w:val="555555"/>
      <w:sz w:val="26"/>
      <w:szCs w:val="26"/>
    </w:rPr>
  </w:style>
  <w:style w:type="paragraph" w:styleId="Heading4">
    <w:name w:val="Heading 4"/>
    <w:basedOn w:val="Normal"/>
    <w:next w:val="Normal"/>
    <w:qFormat/>
    <w:pPr>
      <w:keepNext/>
      <w:spacing w:after="40" w:before="200" w:line="260" w:lineRule="auto"/>
      <w:outlineLvl w:val="3"/>
    </w:pPr>
    <w:rPr>
      <w:rFonts w:ascii="Segoe UI" w:cs="Segoe UI" w:eastAsia="Segoe UI" w:hAnsi="Segoe UI"/>
      <w:b/>
      <w:bCs/>
      <w:color w:val="6C757D"/>
      <w:sz w:val="22"/>
      <w:szCs w:val="22"/>
    </w:rPr>
  </w:style>
  <w:style w:type="paragraph" w:styleId="TOCHeading">
    <w:name w:val="TOC Heading"/>
    <w:basedOn w:val="Normal"/>
    <w:next w:val="Normal"/>
    <w:qFormat/>
    <w:pPr>
      <w:pBdr>
        <w:bottom w:val="single" w:color="005F73" w:sz="6" w:space="6"/>
      </w:pBdr>
      <w:spacing w:after="480" w:before="0" w:line="276" w:lineRule="auto"/>
    </w:pPr>
    <w:rPr>
      <w:rFonts w:ascii="Georgia" w:cs="Georgia" w:eastAsia="Georgia" w:hAnsi="Georgia"/>
      <w:b/>
      <w:bCs/>
      <w:color w:val="005F73"/>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2026-05-24T18:04:24.877Z</dcterms:created>
  <dcterms:modified xsi:type="dcterms:W3CDTF">2026-05-24T18:04:24.888Z</dcterms:modified>
</cp:coreProperties>
</file>

<file path=docProps/custom.xml><?xml version="1.0" encoding="utf-8"?>
<Properties xmlns="http://schemas.openxmlformats.org/officeDocument/2006/custom-properties" xmlns:vt="http://schemas.openxmlformats.org/officeDocument/2006/docPropsVTypes"/>
</file>