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8"/>
          <w:szCs w:val="28"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color w:val="1F3864"/>
          <w:sz w:val="20"/>
          <w:szCs w:val="20"/>
        </w:rPr>
        <w:t xml:space="preserve">Problem Statement #13 — Patient Health Record Consent Management System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 ID / Name</w:t>
            </w:r>
          </w:p>
        </w:tc>
        <w:tc>
          <w:tcPr>
            <w:tcW w:type="dxa" w:w="8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UC-04: Access Diagnostic Records</w:t>
            </w:r>
          </w:p>
        </w:tc>
      </w:tr>
      <w:tr>
        <w:tc>
          <w:tcPr>
            <w:tcW w:type="dxa" w:w="20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Actor(s)</w:t>
            </w:r>
          </w:p>
        </w:tc>
        <w:tc>
          <w:tcPr>
            <w:tcW w:type="dxa" w:w="8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Clinic Doctor, Diagnostic Lab Technician</w:t>
            </w:r>
          </w:p>
        </w:tc>
      </w:tr>
      <w:tr>
        <w:tc>
          <w:tcPr>
            <w:tcW w:type="dxa" w:w="20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Secondary Actor</w:t>
            </w:r>
          </w:p>
        </w:tc>
        <w:tc>
          <w:tcPr>
            <w:tcW w:type="dxa" w:w="8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Patient (as consent grantor)</w:t>
            </w:r>
          </w:p>
        </w:tc>
      </w:tr>
      <w:tr>
        <w:tc>
          <w:tcPr>
            <w:tcW w:type="dxa" w:w="20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  <w:tc>
          <w:tcPr>
            <w:tcW w:type="dxa" w:w="8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UC-05 Verify Consent Validity;  UC-06 Log Audit Trail Event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Preconditions</w:t>
      </w:r>
    </w:p>
    <w:p>
      <w:pPr>
        <w:spacing w:after="40"/>
        <w:ind w:left="260"/>
      </w:pPr>
      <w:r>
        <w:rPr>
          <w:sz w:val="20"/>
          <w:szCs w:val="20"/>
        </w:rPr>
        <w:t xml:space="preserve">•  The requesting Clinic Doctor / Diagnostic Lab Technician has a verified, active account in the system (see FR-004).</w:t>
      </w:r>
    </w:p>
    <w:p>
      <w:pPr>
        <w:spacing w:after="40"/>
        <w:ind w:left="260"/>
      </w:pPr>
      <w:r>
        <w:rPr>
          <w:sz w:val="20"/>
          <w:szCs w:val="20"/>
        </w:rPr>
        <w:t xml:space="preserve">•  The Patient has, at some point, granted a time-bounded consent record naming this staff member and the specific diagnostic record(s) (see FR-001).</w:t>
      </w:r>
    </w:p>
    <w:p>
      <w:pPr>
        <w:spacing w:after="40"/>
        <w:ind w:left="260"/>
      </w:pPr>
      <w:r>
        <w:rPr>
          <w:sz w:val="20"/>
          <w:szCs w:val="20"/>
        </w:rPr>
        <w:t xml:space="preserve">•  The clinic staff member is authenticated and logged into the system.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Postconditions</w:t>
      </w:r>
    </w:p>
    <w:p>
      <w:pPr>
        <w:spacing w:after="40"/>
        <w:ind w:left="260"/>
      </w:pPr>
      <w:r>
        <w:rPr>
          <w:sz w:val="20"/>
          <w:szCs w:val="20"/>
        </w:rPr>
        <w:t xml:space="preserve">•  Success: The requested diagnostic record is displayed to the clinic staff member, and the access event is written to the append-only audit trail.</w:t>
      </w:r>
    </w:p>
    <w:p>
      <w:pPr>
        <w:spacing w:after="40"/>
        <w:ind w:left="260"/>
      </w:pPr>
      <w:r>
        <w:rPr>
          <w:sz w:val="20"/>
          <w:szCs w:val="20"/>
        </w:rPr>
        <w:t xml:space="preserve">•  Failure: Access is denied, no record data is disclosed, and the denied attempt is written to the audit trail.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Main Success Scenario</w:t>
      </w:r>
    </w:p>
    <w:p>
      <w:pPr>
        <w:spacing w:after="40"/>
        <w:ind w:left="260" w:hanging="260"/>
      </w:pPr>
      <w:r>
        <w:rPr>
          <w:sz w:val="20"/>
          <w:szCs w:val="20"/>
        </w:rPr>
        <w:t xml:space="preserve">1. The Clinic Doctor selects a patient and requests to view a specific diagnostic record.</w:t>
      </w:r>
    </w:p>
    <w:p>
      <w:pPr>
        <w:spacing w:after="40"/>
        <w:ind w:left="260" w:hanging="260"/>
      </w:pPr>
      <w:r>
        <w:rPr>
          <w:sz w:val="20"/>
          <w:szCs w:val="20"/>
        </w:rPr>
        <w:t xml:space="preserve">2. The system retrieves the active consent grant(s) issued by the patient for this staff member and record.</w:t>
      </w:r>
    </w:p>
    <w:p>
      <w:pPr>
        <w:spacing w:after="40"/>
        <w:ind w:left="260" w:hanging="260"/>
      </w:pPr>
      <w:r>
        <w:rPr>
          <w:sz w:val="20"/>
          <w:szCs w:val="20"/>
        </w:rPr>
        <w:t xml:space="preserve">3. The system verifies consent validity (includes UC-05: Verify Consent Validity) — checking the expiry timestamp and revocation status.</w:t>
      </w:r>
    </w:p>
    <w:p>
      <w:pPr>
        <w:spacing w:after="40"/>
        <w:ind w:left="260" w:hanging="260"/>
      </w:pPr>
      <w:r>
        <w:rPr>
          <w:sz w:val="20"/>
          <w:szCs w:val="20"/>
        </w:rPr>
        <w:t xml:space="preserve">4. The consent is found to be valid and within its time-bound window.</w:t>
      </w:r>
    </w:p>
    <w:p>
      <w:pPr>
        <w:spacing w:after="40"/>
        <w:ind w:left="260" w:hanging="260"/>
      </w:pPr>
      <w:r>
        <w:rPr>
          <w:sz w:val="20"/>
          <w:szCs w:val="20"/>
        </w:rPr>
        <w:t xml:space="preserve">5. The system retrieves the diagnostic record from the data store.</w:t>
      </w:r>
    </w:p>
    <w:p>
      <w:pPr>
        <w:spacing w:after="40"/>
        <w:ind w:left="260" w:hanging="260"/>
      </w:pPr>
      <w:r>
        <w:rPr>
          <w:sz w:val="20"/>
          <w:szCs w:val="20"/>
        </w:rPr>
        <w:t xml:space="preserve">6. The record is displayed to the Clinic Doctor, along with a visible countdown of the remaining consent window.</w:t>
      </w:r>
    </w:p>
    <w:p>
      <w:pPr>
        <w:spacing w:after="40"/>
        <w:ind w:left="260" w:hanging="260"/>
      </w:pPr>
      <w:r>
        <w:rPr>
          <w:sz w:val="20"/>
          <w:szCs w:val="20"/>
        </w:rPr>
        <w:t xml:space="preserve">7. The system logs the access event (includes UC-06: Log Audit Trail Event) with timestamp, actor ID, record ID, and action = “VIEW”.</w:t>
      </w:r>
    </w:p>
    <w:p>
      <w:pPr>
        <w:spacing w:after="40"/>
        <w:ind w:left="260" w:hanging="260"/>
      </w:pPr>
      <w:r>
        <w:rPr>
          <w:sz w:val="20"/>
          <w:szCs w:val="20"/>
        </w:rPr>
        <w:t xml:space="preserve">8. The use case ends successfully.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Alternate Flow — 3a. Consent Expired or Revoked</w:t>
      </w:r>
    </w:p>
    <w:p>
      <w:pPr>
        <w:spacing w:after="40"/>
        <w:ind w:left="520" w:hanging="260"/>
      </w:pPr>
      <w:r>
        <w:rPr>
          <w:sz w:val="20"/>
          <w:szCs w:val="20"/>
        </w:rPr>
        <w:t xml:space="preserve">3a1. The system determines that the consent has expired or was revoked before this request.</w:t>
      </w:r>
    </w:p>
    <w:p>
      <w:pPr>
        <w:spacing w:after="40"/>
        <w:ind w:left="520" w:hanging="260"/>
      </w:pPr>
      <w:r>
        <w:rPr>
          <w:sz w:val="20"/>
          <w:szCs w:val="20"/>
        </w:rPr>
        <w:t xml:space="preserve">3a2. The system denies access and displays a “Consent expired / revoked” message to the clinic staff member.</w:t>
      </w:r>
    </w:p>
    <w:p>
      <w:pPr>
        <w:spacing w:after="40"/>
        <w:ind w:left="520" w:hanging="260"/>
      </w:pPr>
      <w:r>
        <w:rPr>
          <w:sz w:val="20"/>
          <w:szCs w:val="20"/>
        </w:rPr>
        <w:t xml:space="preserve">3a3. The system logs the denied access attempt to the audit trail (includes UC-06).</w:t>
      </w:r>
    </w:p>
    <w:p>
      <w:pPr>
        <w:spacing w:after="40"/>
        <w:ind w:left="520" w:hanging="260"/>
      </w:pPr>
      <w:r>
        <w:rPr>
          <w:sz w:val="20"/>
          <w:szCs w:val="20"/>
        </w:rPr>
        <w:t xml:space="preserve">3a4. If the situation is urgent, the Clinic Doctor may initiate UC-08: Request Emergency Override Access; otherwise the staff member must contact the patient for renewed consent.</w:t>
      </w:r>
    </w:p>
    <w:p>
      <w:pPr>
        <w:spacing w:after="40"/>
        <w:ind w:left="520" w:hanging="260"/>
      </w:pPr>
      <w:r>
        <w:rPr>
          <w:sz w:val="20"/>
          <w:szCs w:val="20"/>
        </w:rPr>
        <w:t xml:space="preserve">3a5. The use case ends without the record being displayed.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2026-08-25T09:21:39.373Z</dcterms:created>
  <dcterms:modified xsi:type="dcterms:W3CDTF">2026-08-25T09:21:39.373Z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