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1CAE" w14:textId="77777777" w:rsidR="004B520D" w:rsidRDefault="00000000">
      <w:pPr>
        <w:spacing w:before="1600"/>
        <w:jc w:val="center"/>
      </w:pPr>
      <w:r>
        <w:rPr>
          <w:b/>
          <w:bCs/>
          <w:color w:val="1F4E79"/>
          <w:sz w:val="64"/>
          <w:szCs w:val="64"/>
        </w:rPr>
        <w:t>Vendor Sales Performance Analytics</w:t>
      </w:r>
    </w:p>
    <w:p w14:paraId="40BC3393" w14:textId="77777777" w:rsidR="004B520D" w:rsidRDefault="00000000">
      <w:pPr>
        <w:pBdr>
          <w:bottom w:val="single" w:sz="8" w:space="4" w:color="2E75B6"/>
        </w:pBdr>
        <w:spacing w:before="120"/>
        <w:jc w:val="center"/>
      </w:pPr>
      <w:r>
        <w:rPr>
          <w:color w:val="2E75B6"/>
          <w:sz w:val="30"/>
          <w:szCs w:val="30"/>
        </w:rPr>
        <w:t>End-to-End Data Analytics Portfolio Project</w:t>
      </w:r>
    </w:p>
    <w:p w14:paraId="0F136B9E" w14:textId="77777777" w:rsidR="004B520D" w:rsidRDefault="004B520D">
      <w:pPr>
        <w:spacing w:after="160"/>
      </w:pPr>
    </w:p>
    <w:p w14:paraId="77143E5F" w14:textId="77777777" w:rsidR="004B520D" w:rsidRDefault="00000000">
      <w:pPr>
        <w:spacing w:before="60" w:after="60"/>
        <w:jc w:val="center"/>
      </w:pPr>
      <w:r>
        <w:rPr>
          <w:b/>
          <w:bCs/>
          <w:sz w:val="26"/>
          <w:szCs w:val="26"/>
        </w:rPr>
        <w:t>Mohith</w:t>
      </w:r>
    </w:p>
    <w:p w14:paraId="5EA9C8A2" w14:textId="77777777" w:rsidR="004B520D" w:rsidRDefault="00000000">
      <w:pPr>
        <w:spacing w:before="40" w:after="40"/>
        <w:jc w:val="center"/>
      </w:pPr>
      <w:r>
        <w:rPr>
          <w:color w:val="555555"/>
          <w:sz w:val="22"/>
          <w:szCs w:val="22"/>
        </w:rPr>
        <w:t xml:space="preserve">Senior Test Analyst | Transitioning to Data </w:t>
      </w:r>
      <w:proofErr w:type="gramStart"/>
      <w:r>
        <w:rPr>
          <w:color w:val="555555"/>
          <w:sz w:val="22"/>
          <w:szCs w:val="22"/>
        </w:rPr>
        <w:t>Analytics  •</w:t>
      </w:r>
      <w:proofErr w:type="gramEnd"/>
      <w:r>
        <w:rPr>
          <w:color w:val="555555"/>
          <w:sz w:val="22"/>
          <w:szCs w:val="22"/>
        </w:rPr>
        <w:t xml:space="preserve">  Cognizant</w:t>
      </w:r>
    </w:p>
    <w:p w14:paraId="3282CE16" w14:textId="77777777" w:rsidR="004B520D" w:rsidRDefault="004B520D">
      <w:pPr>
        <w:spacing w:after="1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</w:tblGrid>
      <w:tr w:rsidR="004B520D" w14:paraId="61E28E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7A589"/>
              <w:left w:val="single" w:sz="1" w:space="0" w:color="17A589"/>
              <w:bottom w:val="single" w:sz="1" w:space="0" w:color="17A589"/>
              <w:right w:val="single" w:sz="1" w:space="0" w:color="17A589"/>
            </w:tcBorders>
            <w:shd w:val="clear" w:color="auto" w:fill="17A58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28F6A9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Python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8B94F9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PostgreSQL</w:t>
            </w:r>
          </w:p>
        </w:tc>
        <w:tc>
          <w:tcPr>
            <w:tcW w:w="1800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7D3C9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DEFDA9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Power BI</w:t>
            </w:r>
          </w:p>
        </w:tc>
        <w:tc>
          <w:tcPr>
            <w:tcW w:w="1800" w:type="dxa"/>
            <w:tcBorders>
              <w:top w:val="single" w:sz="1" w:space="0" w:color="CA6F1E"/>
              <w:left w:val="single" w:sz="1" w:space="0" w:color="CA6F1E"/>
              <w:bottom w:val="single" w:sz="1" w:space="0" w:color="CA6F1E"/>
              <w:right w:val="single" w:sz="1" w:space="0" w:color="CA6F1E"/>
            </w:tcBorders>
            <w:shd w:val="clear" w:color="auto" w:fill="CA6F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B5F0C5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</w:tr>
      <w:tr w:rsidR="004B520D" w14:paraId="6F50A6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D5F5E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737CA7" w14:textId="77777777" w:rsidR="004B520D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pandas · NumPy matplotlib · seaborn </w:t>
            </w:r>
            <w:proofErr w:type="spellStart"/>
            <w:r>
              <w:rPr>
                <w:sz w:val="18"/>
                <w:szCs w:val="18"/>
              </w:rPr>
              <w:t>scipy</w:t>
            </w:r>
            <w:proofErr w:type="spellEnd"/>
          </w:p>
        </w:tc>
        <w:tc>
          <w:tcPr>
            <w:tcW w:w="1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81E564" w14:textId="77777777" w:rsidR="004B520D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SQL CTEs Window Functions Data </w:t>
            </w:r>
            <w:proofErr w:type="spellStart"/>
            <w:r>
              <w:rPr>
                <w:sz w:val="18"/>
                <w:szCs w:val="18"/>
              </w:rPr>
              <w:t>Modeling</w:t>
            </w:r>
            <w:proofErr w:type="spellEnd"/>
          </w:p>
        </w:tc>
        <w:tc>
          <w:tcPr>
            <w:tcW w:w="1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4EC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49F530" w14:textId="77777777" w:rsidR="004B520D" w:rsidRDefault="00000000">
            <w:pPr>
              <w:jc w:val="center"/>
            </w:pPr>
            <w:r>
              <w:rPr>
                <w:sz w:val="18"/>
                <w:szCs w:val="18"/>
              </w:rPr>
              <w:t>Live PostgreSQL Connection Interactive Dashboard</w:t>
            </w:r>
          </w:p>
        </w:tc>
        <w:tc>
          <w:tcPr>
            <w:tcW w:w="1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DEBD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4FED55" w14:textId="77777777" w:rsidR="004B520D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Beverage Retail Vendor Analytics Inventory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</w:tr>
    </w:tbl>
    <w:p w14:paraId="041EC6C8" w14:textId="77777777" w:rsidR="004B520D" w:rsidRDefault="00000000">
      <w:r>
        <w:br w:type="page"/>
      </w:r>
    </w:p>
    <w:p w14:paraId="2BBC8D3F" w14:textId="77777777" w:rsidR="004B520D" w:rsidRDefault="00000000">
      <w:pPr>
        <w:pStyle w:val="Heading1"/>
        <w:shd w:val="clear" w:color="auto" w:fill="1F4E79"/>
        <w:ind w:left="140" w:right="140"/>
      </w:pPr>
      <w:r>
        <w:lastRenderedPageBreak/>
        <w:t xml:space="preserve">  1. Project Overview</w:t>
      </w:r>
    </w:p>
    <w:p w14:paraId="7B837244" w14:textId="77777777" w:rsidR="004B520D" w:rsidRDefault="004B520D">
      <w:pPr>
        <w:spacing w:after="80"/>
      </w:pPr>
    </w:p>
    <w:p w14:paraId="7CC3865F" w14:textId="77777777" w:rsidR="004B520D" w:rsidRDefault="00000000">
      <w:pPr>
        <w:spacing w:before="60" w:after="100"/>
      </w:pPr>
      <w:r>
        <w:t xml:space="preserve">This project builds a complete end-to-end data analytics pipeline for a beverage retail business. The dataset spans 5 raw CSV files containing 2.6+ million rows of transactional data across vendor purchases, sales, inventory, and freight invoices. The goal was to consolidate, clean, and </w:t>
      </w:r>
      <w:proofErr w:type="spellStart"/>
      <w:r>
        <w:t>analyze</w:t>
      </w:r>
      <w:proofErr w:type="spellEnd"/>
      <w:r>
        <w:t xml:space="preserve"> this data to uncover vendor performance patterns, pricing inefficiencies, and inventory risks — then surface the findings in an interactive Power BI dashboard.</w:t>
      </w:r>
    </w:p>
    <w:p w14:paraId="7406EB76" w14:textId="77777777" w:rsidR="004B520D" w:rsidRDefault="004B520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20D" w14:paraId="0AD7F4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83FEEF" w14:textId="77777777" w:rsidR="004B520D" w:rsidRDefault="00000000">
            <w:r>
              <w:rPr>
                <w:b/>
                <w:bCs/>
                <w:color w:val="1F4E79"/>
                <w:sz w:val="22"/>
                <w:szCs w:val="22"/>
              </w:rPr>
              <w:t>Dataset &amp; Pipeline Summary</w:t>
            </w:r>
          </w:p>
        </w:tc>
      </w:tr>
    </w:tbl>
    <w:p w14:paraId="19C834F7" w14:textId="77777777" w:rsidR="004B520D" w:rsidRDefault="004B520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5260"/>
      </w:tblGrid>
      <w:tr w:rsidR="004B520D" w14:paraId="5D87AB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A4B2E3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 File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6F690F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5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1E3FF1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4B520D" w14:paraId="20A0B3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D33093" w14:textId="77777777" w:rsidR="004B520D" w:rsidRDefault="00000000">
            <w:r>
              <w:rPr>
                <w:b/>
                <w:bCs/>
                <w:sz w:val="20"/>
                <w:szCs w:val="20"/>
              </w:rPr>
              <w:t>purchases.csv</w:t>
            </w:r>
          </w:p>
        </w:tc>
        <w:tc>
          <w:tcPr>
            <w:tcW w:w="15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FB3E83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2,372,474</w:t>
            </w:r>
          </w:p>
        </w:tc>
        <w:tc>
          <w:tcPr>
            <w:tcW w:w="5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99E986" w14:textId="77777777" w:rsidR="004B520D" w:rsidRDefault="00000000">
            <w:proofErr w:type="spellStart"/>
            <w:r>
              <w:rPr>
                <w:sz w:val="19"/>
                <w:szCs w:val="19"/>
              </w:rPr>
              <w:t>VendorNumber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VendorName</w:t>
            </w:r>
            <w:proofErr w:type="spellEnd"/>
            <w:r>
              <w:rPr>
                <w:sz w:val="19"/>
                <w:szCs w:val="19"/>
              </w:rPr>
              <w:t xml:space="preserve">, Brand, </w:t>
            </w:r>
            <w:proofErr w:type="spellStart"/>
            <w:r>
              <w:rPr>
                <w:sz w:val="19"/>
                <w:szCs w:val="19"/>
              </w:rPr>
              <w:t>PurchasePrice</w:t>
            </w:r>
            <w:proofErr w:type="spellEnd"/>
            <w:r>
              <w:rPr>
                <w:sz w:val="19"/>
                <w:szCs w:val="19"/>
              </w:rPr>
              <w:t xml:space="preserve">, Quantity, Dollars, </w:t>
            </w:r>
            <w:proofErr w:type="spellStart"/>
            <w:r>
              <w:rPr>
                <w:sz w:val="19"/>
                <w:szCs w:val="19"/>
              </w:rPr>
              <w:t>PODate</w:t>
            </w:r>
            <w:proofErr w:type="spellEnd"/>
          </w:p>
        </w:tc>
      </w:tr>
      <w:tr w:rsidR="004B520D" w14:paraId="3C9F00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21EF32" w14:textId="77777777" w:rsidR="004B520D" w:rsidRDefault="00000000">
            <w:r>
              <w:rPr>
                <w:b/>
                <w:bCs/>
                <w:sz w:val="20"/>
                <w:szCs w:val="20"/>
              </w:rPr>
              <w:t>purchase_prices.csv</w:t>
            </w:r>
          </w:p>
        </w:tc>
        <w:tc>
          <w:tcPr>
            <w:tcW w:w="15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E221F0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12,261</w:t>
            </w:r>
          </w:p>
        </w:tc>
        <w:tc>
          <w:tcPr>
            <w:tcW w:w="5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3CC6AF" w14:textId="77777777" w:rsidR="004B520D" w:rsidRDefault="00000000">
            <w:r>
              <w:rPr>
                <w:sz w:val="19"/>
                <w:szCs w:val="19"/>
              </w:rPr>
              <w:t>Brand, Description, Price (</w:t>
            </w:r>
            <w:proofErr w:type="spellStart"/>
            <w:r>
              <w:rPr>
                <w:sz w:val="19"/>
                <w:szCs w:val="19"/>
              </w:rPr>
              <w:t>ActualPrice</w:t>
            </w:r>
            <w:proofErr w:type="spellEnd"/>
            <w:r>
              <w:rPr>
                <w:sz w:val="19"/>
                <w:szCs w:val="19"/>
              </w:rPr>
              <w:t xml:space="preserve">), Volume, </w:t>
            </w:r>
            <w:proofErr w:type="spellStart"/>
            <w:r>
              <w:rPr>
                <w:sz w:val="19"/>
                <w:szCs w:val="19"/>
              </w:rPr>
              <w:t>PurchasePrice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VendorNumber</w:t>
            </w:r>
            <w:proofErr w:type="spellEnd"/>
          </w:p>
        </w:tc>
      </w:tr>
      <w:tr w:rsidR="004B520D" w14:paraId="3B9038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F1F216" w14:textId="77777777" w:rsidR="004B520D" w:rsidRDefault="00000000">
            <w:r>
              <w:rPr>
                <w:b/>
                <w:bCs/>
                <w:sz w:val="20"/>
                <w:szCs w:val="20"/>
              </w:rPr>
              <w:t>vendor_invoice.csv</w:t>
            </w:r>
          </w:p>
        </w:tc>
        <w:tc>
          <w:tcPr>
            <w:tcW w:w="15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105DD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5,543</w:t>
            </w:r>
          </w:p>
        </w:tc>
        <w:tc>
          <w:tcPr>
            <w:tcW w:w="5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AAE140" w14:textId="77777777" w:rsidR="004B520D" w:rsidRDefault="00000000">
            <w:proofErr w:type="spellStart"/>
            <w:r>
              <w:rPr>
                <w:sz w:val="19"/>
                <w:szCs w:val="19"/>
              </w:rPr>
              <w:t>VendorNumber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InvoiceDate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PONumber</w:t>
            </w:r>
            <w:proofErr w:type="spellEnd"/>
            <w:r>
              <w:rPr>
                <w:sz w:val="19"/>
                <w:szCs w:val="19"/>
              </w:rPr>
              <w:t>, Quantity, Dollars, Freight, Approval</w:t>
            </w:r>
          </w:p>
        </w:tc>
      </w:tr>
      <w:tr w:rsidR="004B520D" w14:paraId="672CA6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DD27AA" w14:textId="77777777" w:rsidR="004B520D" w:rsidRDefault="00000000">
            <w:r>
              <w:rPr>
                <w:b/>
                <w:bCs/>
                <w:sz w:val="20"/>
                <w:szCs w:val="20"/>
              </w:rPr>
              <w:t>end_inventory.csv</w:t>
            </w:r>
          </w:p>
        </w:tc>
        <w:tc>
          <w:tcPr>
            <w:tcW w:w="15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477469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224,489</w:t>
            </w:r>
          </w:p>
        </w:tc>
        <w:tc>
          <w:tcPr>
            <w:tcW w:w="5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4996D9" w14:textId="77777777" w:rsidR="004B520D" w:rsidRDefault="00000000">
            <w:proofErr w:type="spellStart"/>
            <w:r>
              <w:rPr>
                <w:sz w:val="19"/>
                <w:szCs w:val="19"/>
              </w:rPr>
              <w:t>InventoryId</w:t>
            </w:r>
            <w:proofErr w:type="spellEnd"/>
            <w:r>
              <w:rPr>
                <w:sz w:val="19"/>
                <w:szCs w:val="19"/>
              </w:rPr>
              <w:t xml:space="preserve">, Store, City, Brand, Description, </w:t>
            </w:r>
            <w:proofErr w:type="spellStart"/>
            <w:r>
              <w:rPr>
                <w:sz w:val="19"/>
                <w:szCs w:val="19"/>
              </w:rPr>
              <w:t>onHand</w:t>
            </w:r>
            <w:proofErr w:type="spellEnd"/>
            <w:r>
              <w:rPr>
                <w:sz w:val="19"/>
                <w:szCs w:val="19"/>
              </w:rPr>
              <w:t xml:space="preserve">, Price, </w:t>
            </w:r>
            <w:proofErr w:type="spellStart"/>
            <w:r>
              <w:rPr>
                <w:sz w:val="19"/>
                <w:szCs w:val="19"/>
              </w:rPr>
              <w:t>endDate</w:t>
            </w:r>
            <w:proofErr w:type="spellEnd"/>
          </w:p>
        </w:tc>
      </w:tr>
      <w:tr w:rsidR="004B520D" w14:paraId="5D21A0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0AA103" w14:textId="77777777" w:rsidR="004B520D" w:rsidRDefault="00000000">
            <w:r>
              <w:rPr>
                <w:b/>
                <w:bCs/>
                <w:sz w:val="20"/>
                <w:szCs w:val="20"/>
              </w:rPr>
              <w:t>begin_inventory.csv</w:t>
            </w:r>
          </w:p>
        </w:tc>
        <w:tc>
          <w:tcPr>
            <w:tcW w:w="15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CFCE6D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~224K+</w:t>
            </w:r>
          </w:p>
        </w:tc>
        <w:tc>
          <w:tcPr>
            <w:tcW w:w="5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2EF960" w14:textId="77777777" w:rsidR="004B520D" w:rsidRDefault="00000000">
            <w:r>
              <w:rPr>
                <w:sz w:val="19"/>
                <w:szCs w:val="19"/>
              </w:rPr>
              <w:t xml:space="preserve">Opening stock positions — same schema as </w:t>
            </w:r>
            <w:proofErr w:type="spellStart"/>
            <w:r>
              <w:rPr>
                <w:sz w:val="19"/>
                <w:szCs w:val="19"/>
              </w:rPr>
              <w:t>end_inventory</w:t>
            </w:r>
            <w:proofErr w:type="spellEnd"/>
          </w:p>
        </w:tc>
      </w:tr>
      <w:tr w:rsidR="004B520D" w14:paraId="62B509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D5F5E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0AE969" w14:textId="77777777" w:rsidR="004B520D" w:rsidRDefault="00000000">
            <w:proofErr w:type="spellStart"/>
            <w:r>
              <w:rPr>
                <w:b/>
                <w:bCs/>
                <w:sz w:val="20"/>
                <w:szCs w:val="20"/>
              </w:rPr>
              <w:t>vendor_sales_summary</w:t>
            </w:r>
            <w:proofErr w:type="spellEnd"/>
          </w:p>
        </w:tc>
        <w:tc>
          <w:tcPr>
            <w:tcW w:w="15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A96625" w14:textId="77777777" w:rsidR="004B520D" w:rsidRDefault="00000000">
            <w:pPr>
              <w:jc w:val="right"/>
            </w:pPr>
            <w:r>
              <w:rPr>
                <w:b/>
                <w:bCs/>
                <w:color w:val="17A589"/>
                <w:sz w:val="20"/>
                <w:szCs w:val="20"/>
              </w:rPr>
              <w:t>Derived</w:t>
            </w:r>
          </w:p>
        </w:tc>
        <w:tc>
          <w:tcPr>
            <w:tcW w:w="52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C05CCE" w14:textId="77777777" w:rsidR="004B520D" w:rsidRDefault="00000000">
            <w:r>
              <w:rPr>
                <w:color w:val="17A589"/>
                <w:sz w:val="19"/>
                <w:szCs w:val="19"/>
              </w:rPr>
              <w:t xml:space="preserve">18 columns including 4 engineered KPIs: </w:t>
            </w:r>
            <w:proofErr w:type="spellStart"/>
            <w:r>
              <w:rPr>
                <w:color w:val="17A589"/>
                <w:sz w:val="19"/>
                <w:szCs w:val="19"/>
              </w:rPr>
              <w:t>GrossProfit</w:t>
            </w:r>
            <w:proofErr w:type="spellEnd"/>
            <w:r>
              <w:rPr>
                <w:color w:val="17A589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7A589"/>
                <w:sz w:val="19"/>
                <w:szCs w:val="19"/>
              </w:rPr>
              <w:t>ProfitMargin</w:t>
            </w:r>
            <w:proofErr w:type="spellEnd"/>
            <w:r>
              <w:rPr>
                <w:color w:val="17A589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7A589"/>
                <w:sz w:val="19"/>
                <w:szCs w:val="19"/>
              </w:rPr>
              <w:t>StockTurnOver</w:t>
            </w:r>
            <w:proofErr w:type="spellEnd"/>
            <w:r>
              <w:rPr>
                <w:color w:val="17A589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7A589"/>
                <w:sz w:val="19"/>
                <w:szCs w:val="19"/>
              </w:rPr>
              <w:t>SalestoPurchaseRatio</w:t>
            </w:r>
            <w:proofErr w:type="spellEnd"/>
          </w:p>
        </w:tc>
      </w:tr>
    </w:tbl>
    <w:p w14:paraId="563F2135" w14:textId="77777777" w:rsidR="004B520D" w:rsidRDefault="004B520D">
      <w:pPr>
        <w:spacing w:after="160"/>
      </w:pPr>
    </w:p>
    <w:p w14:paraId="4EE9BF2D" w14:textId="77777777" w:rsidR="004B520D" w:rsidRDefault="00000000">
      <w:pPr>
        <w:pStyle w:val="Heading2"/>
        <w:pBdr>
          <w:bottom w:val="single" w:sz="3" w:space="1" w:color="2E75B6"/>
        </w:pBdr>
      </w:pPr>
      <w:r>
        <w:t>Pipeline Flow</w:t>
      </w:r>
    </w:p>
    <w:p w14:paraId="785801C7" w14:textId="77777777" w:rsidR="004B520D" w:rsidRDefault="00000000">
      <w:pPr>
        <w:spacing w:before="60" w:after="60"/>
      </w:pPr>
      <w:r>
        <w:rPr>
          <w:sz w:val="20"/>
          <w:szCs w:val="20"/>
        </w:rPr>
        <w:t xml:space="preserve">Raw </w:t>
      </w:r>
      <w:proofErr w:type="gramStart"/>
      <w:r>
        <w:rPr>
          <w:sz w:val="20"/>
          <w:szCs w:val="20"/>
        </w:rPr>
        <w:t>CSVs  →</w:t>
      </w:r>
      <w:proofErr w:type="gramEnd"/>
      <w:r>
        <w:rPr>
          <w:sz w:val="20"/>
          <w:szCs w:val="20"/>
        </w:rPr>
        <w:t xml:space="preserve">  PostgreSQL (</w:t>
      </w:r>
      <w:proofErr w:type="gramStart"/>
      <w:r>
        <w:rPr>
          <w:sz w:val="20"/>
          <w:szCs w:val="20"/>
        </w:rPr>
        <w:t>ingestion_db.py)  →</w:t>
      </w:r>
      <w:proofErr w:type="gramEnd"/>
      <w:r>
        <w:rPr>
          <w:sz w:val="20"/>
          <w:szCs w:val="20"/>
        </w:rPr>
        <w:t xml:space="preserve">  SQL CTEs + Python cleaning (</w:t>
      </w:r>
      <w:proofErr w:type="gramStart"/>
      <w:r>
        <w:rPr>
          <w:sz w:val="20"/>
          <w:szCs w:val="20"/>
        </w:rPr>
        <w:t>get_vendor_summary.py)  →</w:t>
      </w:r>
      <w:proofErr w:type="gramEnd"/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Jupyter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EDA  →</w:t>
      </w:r>
      <w:proofErr w:type="gramEnd"/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Jupyter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Analysis  →</w:t>
      </w:r>
      <w:proofErr w:type="gramEnd"/>
      <w:r>
        <w:rPr>
          <w:sz w:val="20"/>
          <w:szCs w:val="20"/>
        </w:rPr>
        <w:t xml:space="preserve">  Power BI Dashboard</w:t>
      </w:r>
    </w:p>
    <w:p w14:paraId="634926BA" w14:textId="77777777" w:rsidR="004B520D" w:rsidRDefault="00000000">
      <w:r>
        <w:br w:type="page"/>
      </w:r>
    </w:p>
    <w:p w14:paraId="085F9C18" w14:textId="77777777" w:rsidR="004B520D" w:rsidRDefault="00000000">
      <w:pPr>
        <w:pStyle w:val="Heading1"/>
        <w:shd w:val="clear" w:color="auto" w:fill="1F4E79"/>
        <w:ind w:left="140" w:right="140"/>
      </w:pPr>
      <w:r>
        <w:lastRenderedPageBreak/>
        <w:t xml:space="preserve">  2. Exploratory Data Analysis</w:t>
      </w:r>
    </w:p>
    <w:p w14:paraId="56F3F51F" w14:textId="77777777" w:rsidR="004B520D" w:rsidRDefault="004B520D">
      <w:pPr>
        <w:spacing w:after="80"/>
      </w:pPr>
    </w:p>
    <w:p w14:paraId="680F8D23" w14:textId="77777777" w:rsidR="004B520D" w:rsidRDefault="00000000">
      <w:pPr>
        <w:spacing w:before="60" w:after="60"/>
      </w:pPr>
      <w:r>
        <w:t xml:space="preserve">In this phase, the </w:t>
      </w:r>
      <w:proofErr w:type="spellStart"/>
      <w:r>
        <w:t>vendor_sales_summary</w:t>
      </w:r>
      <w:proofErr w:type="spellEnd"/>
      <w:r>
        <w:t xml:space="preserve"> table was profiled to understand data distributions, detect outliers, and validate data quality before deeper analysis.</w:t>
      </w:r>
    </w:p>
    <w:p w14:paraId="37A6609E" w14:textId="77777777" w:rsidR="004B520D" w:rsidRDefault="004B520D">
      <w:pPr>
        <w:spacing w:after="80"/>
      </w:pPr>
    </w:p>
    <w:p w14:paraId="04D54C44" w14:textId="77777777" w:rsidR="004B520D" w:rsidRDefault="00000000">
      <w:pPr>
        <w:pStyle w:val="Heading2"/>
        <w:pBdr>
          <w:bottom w:val="single" w:sz="3" w:space="1" w:color="2E75B6"/>
        </w:pBdr>
      </w:pPr>
      <w:proofErr w:type="gramStart"/>
      <w:r>
        <w:t>2.1  Distribution</w:t>
      </w:r>
      <w:proofErr w:type="gramEnd"/>
      <w:r>
        <w:t xml:space="preserve"> of All Numerical Columns</w:t>
      </w:r>
    </w:p>
    <w:p w14:paraId="05DB8F65" w14:textId="77777777" w:rsidR="004B520D" w:rsidRDefault="00000000">
      <w:pPr>
        <w:spacing w:before="60" w:after="60"/>
      </w:pPr>
      <w:r>
        <w:t>Histograms with KDE were plotted for all 16 numerical columns to understand the shape and spread of each variable.</w:t>
      </w:r>
    </w:p>
    <w:p w14:paraId="5318BC21" w14:textId="77777777" w:rsidR="004B520D" w:rsidRDefault="004B520D">
      <w:pPr>
        <w:spacing w:after="80"/>
      </w:pPr>
    </w:p>
    <w:p w14:paraId="76F61ECB" w14:textId="77777777" w:rsidR="004B520D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3F0F9B04" wp14:editId="54BACB82">
            <wp:extent cx="5762625" cy="3829050"/>
            <wp:effectExtent l="0" t="0" r="0" b="0"/>
            <wp:docPr id="1" name="chart" descr="analysis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45A9" w14:textId="77777777" w:rsidR="004B520D" w:rsidRDefault="00000000">
      <w:pPr>
        <w:spacing w:after="16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Fig 1: Distribution plots across all numerical columns — raw data (pre-filter)</w:t>
      </w:r>
    </w:p>
    <w:p w14:paraId="6EC9A130" w14:textId="77777777" w:rsidR="009D44B8" w:rsidRDefault="009D44B8">
      <w:pPr>
        <w:spacing w:after="160"/>
        <w:jc w:val="center"/>
        <w:rPr>
          <w:color w:val="555555"/>
          <w:sz w:val="18"/>
          <w:szCs w:val="18"/>
        </w:rPr>
      </w:pPr>
    </w:p>
    <w:p w14:paraId="685236DF" w14:textId="77777777" w:rsidR="009D44B8" w:rsidRDefault="009D44B8">
      <w:pPr>
        <w:spacing w:after="160"/>
        <w:jc w:val="center"/>
        <w:rPr>
          <w:color w:val="555555"/>
          <w:sz w:val="18"/>
          <w:szCs w:val="18"/>
        </w:rPr>
      </w:pPr>
    </w:p>
    <w:p w14:paraId="40E58FAF" w14:textId="77777777" w:rsidR="009D44B8" w:rsidRDefault="009D44B8">
      <w:pPr>
        <w:spacing w:after="160"/>
        <w:jc w:val="center"/>
        <w:rPr>
          <w:color w:val="555555"/>
          <w:sz w:val="18"/>
          <w:szCs w:val="18"/>
        </w:rPr>
      </w:pPr>
    </w:p>
    <w:p w14:paraId="61B7E74B" w14:textId="77777777" w:rsidR="009D44B8" w:rsidRDefault="009D44B8">
      <w:pPr>
        <w:spacing w:after="160"/>
        <w:jc w:val="center"/>
        <w:rPr>
          <w:color w:val="555555"/>
          <w:sz w:val="18"/>
          <w:szCs w:val="18"/>
        </w:rPr>
      </w:pPr>
    </w:p>
    <w:p w14:paraId="62DE417A" w14:textId="77777777" w:rsidR="009D44B8" w:rsidRDefault="009D44B8">
      <w:pPr>
        <w:spacing w:after="160"/>
        <w:jc w:val="center"/>
        <w:rPr>
          <w:color w:val="555555"/>
          <w:sz w:val="18"/>
          <w:szCs w:val="18"/>
        </w:rPr>
      </w:pPr>
    </w:p>
    <w:p w14:paraId="49CCBAFD" w14:textId="77777777" w:rsidR="009D44B8" w:rsidRDefault="009D44B8">
      <w:pPr>
        <w:spacing w:after="160"/>
        <w:jc w:val="center"/>
        <w:rPr>
          <w:color w:val="555555"/>
          <w:sz w:val="18"/>
          <w:szCs w:val="18"/>
        </w:rPr>
      </w:pPr>
    </w:p>
    <w:p w14:paraId="63968D2B" w14:textId="77777777" w:rsidR="009D44B8" w:rsidRDefault="009D44B8">
      <w:pPr>
        <w:spacing w:after="160"/>
        <w:jc w:val="center"/>
        <w:rPr>
          <w:color w:val="555555"/>
          <w:sz w:val="18"/>
          <w:szCs w:val="18"/>
        </w:rPr>
      </w:pPr>
    </w:p>
    <w:p w14:paraId="5C4229FD" w14:textId="77777777" w:rsidR="009D44B8" w:rsidRDefault="009D44B8">
      <w:pPr>
        <w:spacing w:after="160"/>
        <w:jc w:val="center"/>
        <w:rPr>
          <w:color w:val="555555"/>
          <w:sz w:val="18"/>
          <w:szCs w:val="18"/>
        </w:rPr>
      </w:pPr>
    </w:p>
    <w:p w14:paraId="687B149D" w14:textId="77777777" w:rsidR="009D44B8" w:rsidRDefault="009D44B8">
      <w:pPr>
        <w:spacing w:after="160"/>
        <w:jc w:val="center"/>
      </w:pPr>
    </w:p>
    <w:p w14:paraId="67653E3B" w14:textId="77777777" w:rsidR="004B520D" w:rsidRDefault="004B520D">
      <w:pPr>
        <w:spacing w:after="80"/>
      </w:pPr>
    </w:p>
    <w:p w14:paraId="32115578" w14:textId="77777777" w:rsidR="004B520D" w:rsidRDefault="00000000">
      <w:pPr>
        <w:pStyle w:val="Heading2"/>
        <w:pBdr>
          <w:bottom w:val="single" w:sz="3" w:space="1" w:color="2E75B6"/>
        </w:pBdr>
      </w:pPr>
      <w:proofErr w:type="gramStart"/>
      <w:r>
        <w:lastRenderedPageBreak/>
        <w:t>2.2  Outlier</w:t>
      </w:r>
      <w:proofErr w:type="gramEnd"/>
      <w:r>
        <w:t xml:space="preserve"> Detection — Box Plots</w:t>
      </w:r>
    </w:p>
    <w:p w14:paraId="5E08B5FB" w14:textId="77777777" w:rsidR="004B520D" w:rsidRDefault="00000000">
      <w:pPr>
        <w:spacing w:before="60" w:after="60"/>
      </w:pPr>
      <w:r>
        <w:t>Box plots were used to detect outliers across all numeric columns.</w:t>
      </w:r>
    </w:p>
    <w:p w14:paraId="0F3A52C6" w14:textId="77777777" w:rsidR="004B520D" w:rsidRDefault="004B520D">
      <w:pPr>
        <w:spacing w:after="80"/>
      </w:pPr>
    </w:p>
    <w:p w14:paraId="4B8641AF" w14:textId="77777777" w:rsidR="004B520D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1D1E1903" wp14:editId="26B25950">
            <wp:extent cx="5762625" cy="3829050"/>
            <wp:effectExtent l="0" t="0" r="0" b="0"/>
            <wp:docPr id="874971079" name="chart" descr="analysis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A28C" w14:textId="77777777" w:rsidR="004B520D" w:rsidRDefault="00000000">
      <w:pPr>
        <w:spacing w:after="160"/>
        <w:jc w:val="center"/>
      </w:pPr>
      <w:r>
        <w:rPr>
          <w:color w:val="555555"/>
          <w:sz w:val="18"/>
          <w:szCs w:val="18"/>
        </w:rPr>
        <w:t>Fig 2: Box plots showing outliers across all numerical columns</w:t>
      </w:r>
    </w:p>
    <w:p w14:paraId="2C72DC1B" w14:textId="77777777" w:rsidR="004B520D" w:rsidRDefault="004B520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20D" w14:paraId="481868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A6F1E"/>
              <w:left w:val="single" w:sz="1" w:space="0" w:color="CA6F1E"/>
              <w:bottom w:val="single" w:sz="1" w:space="0" w:color="CA6F1E"/>
              <w:right w:val="single" w:sz="1" w:space="0" w:color="CA6F1E"/>
            </w:tcBorders>
            <w:shd w:val="clear" w:color="auto" w:fill="FDEBD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72CC67" w14:textId="77777777" w:rsidR="004B520D" w:rsidRDefault="00000000">
            <w:r>
              <w:rPr>
                <w:b/>
                <w:bCs/>
                <w:color w:val="CA6F1E"/>
                <w:sz w:val="22"/>
                <w:szCs w:val="22"/>
              </w:rPr>
              <w:t>Summary Statistics Insights from the Raw Data</w:t>
            </w:r>
          </w:p>
        </w:tc>
      </w:tr>
    </w:tbl>
    <w:p w14:paraId="6B5BC1DC" w14:textId="77777777" w:rsidR="004B520D" w:rsidRDefault="004B520D">
      <w:pPr>
        <w:spacing w:after="80"/>
      </w:pPr>
    </w:p>
    <w:p w14:paraId="3A2915A6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Gross Profit minimum: </w:t>
      </w:r>
      <w:r>
        <w:t>−$52,002.78 — some products are selling at a loss due to high procurement costs or heavy discounting below purchase price</w:t>
      </w:r>
    </w:p>
    <w:p w14:paraId="55305D8A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Profit Margin minimum: </w:t>
      </w:r>
      <w:r>
        <w:t xml:space="preserve">−∞ — occurs where </w:t>
      </w:r>
      <w:proofErr w:type="spellStart"/>
      <w:r>
        <w:t>TotalSalesDollars</w:t>
      </w:r>
      <w:proofErr w:type="spellEnd"/>
      <w:r>
        <w:t xml:space="preserve"> is zero but </w:t>
      </w:r>
      <w:proofErr w:type="spellStart"/>
      <w:r>
        <w:t>TotalPurchaseDollars</w:t>
      </w:r>
      <w:proofErr w:type="spellEnd"/>
      <w:r>
        <w:t xml:space="preserve"> is positive</w:t>
      </w:r>
    </w:p>
    <w:p w14:paraId="3B8167FA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1F4E79"/>
        </w:rPr>
        <w:t>TotalSalesQuantity</w:t>
      </w:r>
      <w:proofErr w:type="spellEnd"/>
      <w:r>
        <w:rPr>
          <w:b/>
          <w:bCs/>
          <w:color w:val="1F4E79"/>
        </w:rPr>
        <w:t xml:space="preserve"> &amp; </w:t>
      </w:r>
      <w:proofErr w:type="spellStart"/>
      <w:r>
        <w:rPr>
          <w:b/>
          <w:bCs/>
          <w:color w:val="1F4E79"/>
        </w:rPr>
        <w:t>TotalSalesDollars</w:t>
      </w:r>
      <w:proofErr w:type="spellEnd"/>
      <w:r>
        <w:rPr>
          <w:b/>
          <w:bCs/>
          <w:color w:val="1F4E79"/>
        </w:rPr>
        <w:t xml:space="preserve"> min: </w:t>
      </w:r>
      <w:r>
        <w:t>0 — some products were purchased but never sold, indicating slow-moving or obsolete stock</w:t>
      </w:r>
    </w:p>
    <w:p w14:paraId="6E7EAA6C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1F4E79"/>
        </w:rPr>
        <w:t>PurchasePrice</w:t>
      </w:r>
      <w:proofErr w:type="spellEnd"/>
      <w:r>
        <w:rPr>
          <w:b/>
          <w:bCs/>
          <w:color w:val="1F4E79"/>
        </w:rPr>
        <w:t xml:space="preserve"> outliers: </w:t>
      </w:r>
      <w:r>
        <w:t>Max $5,681.81 vs mean $24.39 — premium or specialty products exist in the catalogue</w:t>
      </w:r>
    </w:p>
    <w:p w14:paraId="0C5CF1D1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1F4E79"/>
        </w:rPr>
        <w:t>FreightCost</w:t>
      </w:r>
      <w:proofErr w:type="spellEnd"/>
      <w:r>
        <w:rPr>
          <w:b/>
          <w:bCs/>
          <w:color w:val="1F4E79"/>
        </w:rPr>
        <w:t xml:space="preserve"> range: </w:t>
      </w:r>
      <w:r>
        <w:t>$0.09 to $257,032.07 — massive variance indicating logistics inefficiencies or bulk shipments</w:t>
      </w:r>
    </w:p>
    <w:p w14:paraId="64B586B6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1F4E79"/>
        </w:rPr>
        <w:t>StockTurnOver</w:t>
      </w:r>
      <w:proofErr w:type="spellEnd"/>
      <w:r>
        <w:rPr>
          <w:b/>
          <w:bCs/>
          <w:color w:val="1F4E79"/>
        </w:rPr>
        <w:t xml:space="preserve"> range: </w:t>
      </w:r>
      <w:r>
        <w:t>0 to 274.5 — some products sell extremely fast; values &gt; 1 indicate sales being fulfilled from older existing stock</w:t>
      </w:r>
    </w:p>
    <w:p w14:paraId="22FDDF44" w14:textId="77777777" w:rsidR="004B520D" w:rsidRDefault="004B520D">
      <w:pPr>
        <w:spacing w:after="80"/>
      </w:pPr>
    </w:p>
    <w:p w14:paraId="328A1A56" w14:textId="77777777" w:rsidR="009D44B8" w:rsidRDefault="009D44B8">
      <w:pPr>
        <w:spacing w:after="80"/>
      </w:pPr>
    </w:p>
    <w:p w14:paraId="4FE700FD" w14:textId="77777777" w:rsidR="009D44B8" w:rsidRDefault="009D44B8">
      <w:pPr>
        <w:spacing w:after="80"/>
      </w:pPr>
    </w:p>
    <w:p w14:paraId="4E66DD5A" w14:textId="77777777" w:rsidR="009D44B8" w:rsidRDefault="009D44B8">
      <w:pPr>
        <w:spacing w:after="80"/>
      </w:pPr>
    </w:p>
    <w:p w14:paraId="3E4F28DB" w14:textId="77777777" w:rsidR="009D44B8" w:rsidRDefault="009D44B8">
      <w:pPr>
        <w:spacing w:after="80"/>
      </w:pPr>
    </w:p>
    <w:p w14:paraId="787E4DCF" w14:textId="77777777" w:rsidR="009D44B8" w:rsidRDefault="009D44B8">
      <w:pPr>
        <w:spacing w:after="80"/>
      </w:pPr>
    </w:p>
    <w:p w14:paraId="006B03CE" w14:textId="77777777" w:rsidR="004B520D" w:rsidRDefault="00000000">
      <w:pPr>
        <w:pStyle w:val="Heading2"/>
        <w:pBdr>
          <w:bottom w:val="single" w:sz="3" w:space="1" w:color="2E75B6"/>
        </w:pBdr>
      </w:pPr>
      <w:proofErr w:type="gramStart"/>
      <w:r>
        <w:lastRenderedPageBreak/>
        <w:t>2.3  Distribution</w:t>
      </w:r>
      <w:proofErr w:type="gramEnd"/>
      <w:r>
        <w:t xml:space="preserve"> After Filtering (Clean Data)</w:t>
      </w:r>
    </w:p>
    <w:p w14:paraId="247DAFFB" w14:textId="77777777" w:rsidR="004B520D" w:rsidRDefault="00000000">
      <w:pPr>
        <w:spacing w:before="60" w:after="60"/>
      </w:pPr>
      <w:r>
        <w:t xml:space="preserve">The dataset was filtered to retain only records with </w:t>
      </w:r>
      <w:proofErr w:type="spellStart"/>
      <w:r>
        <w:t>GrossProfit</w:t>
      </w:r>
      <w:proofErr w:type="spellEnd"/>
      <w:r>
        <w:t xml:space="preserve"> &gt; 0, </w:t>
      </w:r>
      <w:proofErr w:type="spellStart"/>
      <w:r>
        <w:t>ProfitMargin</w:t>
      </w:r>
      <w:proofErr w:type="spellEnd"/>
      <w:r>
        <w:t xml:space="preserve"> &gt; 0, and </w:t>
      </w:r>
      <w:proofErr w:type="spellStart"/>
      <w:r>
        <w:t>TotalSalesQuantity</w:t>
      </w:r>
      <w:proofErr w:type="spellEnd"/>
      <w:r>
        <w:t xml:space="preserve"> &gt; 0. This removed loss-making and unsold-inventory records from the analysis dataset.</w:t>
      </w:r>
    </w:p>
    <w:p w14:paraId="04D5083B" w14:textId="77777777" w:rsidR="004B520D" w:rsidRDefault="004B520D">
      <w:pPr>
        <w:spacing w:after="80"/>
      </w:pPr>
    </w:p>
    <w:p w14:paraId="7BA96874" w14:textId="77777777" w:rsidR="004B520D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23192802" wp14:editId="17209551">
            <wp:extent cx="5762625" cy="3829050"/>
            <wp:effectExtent l="0" t="0" r="0" b="0"/>
            <wp:docPr id="185915949" name="chart" descr="analysis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285C" w14:textId="77777777" w:rsidR="004B520D" w:rsidRDefault="00000000">
      <w:pPr>
        <w:spacing w:after="160"/>
        <w:jc w:val="center"/>
      </w:pPr>
      <w:r>
        <w:rPr>
          <w:color w:val="555555"/>
          <w:sz w:val="18"/>
          <w:szCs w:val="18"/>
        </w:rPr>
        <w:t>Fig 3: Distribution plots after filtering for valid profitable records</w:t>
      </w:r>
    </w:p>
    <w:p w14:paraId="392E172E" w14:textId="77777777" w:rsidR="004B520D" w:rsidRDefault="004B520D">
      <w:pPr>
        <w:spacing w:after="80"/>
      </w:pPr>
    </w:p>
    <w:p w14:paraId="383C1DAC" w14:textId="77777777" w:rsidR="004B520D" w:rsidRDefault="00000000">
      <w:pPr>
        <w:pStyle w:val="Heading2"/>
        <w:pBdr>
          <w:bottom w:val="single" w:sz="3" w:space="1" w:color="2E75B6"/>
        </w:pBdr>
      </w:pPr>
      <w:proofErr w:type="gramStart"/>
      <w:r>
        <w:t>2.4  Categorical</w:t>
      </w:r>
      <w:proofErr w:type="gramEnd"/>
      <w:r>
        <w:t xml:space="preserve"> Column Distributions</w:t>
      </w:r>
    </w:p>
    <w:p w14:paraId="754B20C7" w14:textId="77777777" w:rsidR="004B520D" w:rsidRDefault="00000000">
      <w:pPr>
        <w:spacing w:before="60" w:after="60"/>
      </w:pPr>
      <w:r>
        <w:t xml:space="preserve">Count plots for </w:t>
      </w:r>
      <w:proofErr w:type="spellStart"/>
      <w:r>
        <w:t>VendorName</w:t>
      </w:r>
      <w:proofErr w:type="spellEnd"/>
      <w:r>
        <w:t xml:space="preserve"> and product Description show the top 10 most frequent entries — confirming the heavy concentration in a small set of vendors and product lines.</w:t>
      </w:r>
    </w:p>
    <w:p w14:paraId="5E357591" w14:textId="77777777" w:rsidR="004B520D" w:rsidRDefault="004B520D">
      <w:pPr>
        <w:spacing w:after="80"/>
      </w:pPr>
    </w:p>
    <w:p w14:paraId="43EC1E82" w14:textId="77777777" w:rsidR="004B520D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580D0DEE" wp14:editId="07DC4492">
            <wp:extent cx="5762625" cy="2371725"/>
            <wp:effectExtent l="0" t="0" r="0" b="0"/>
            <wp:docPr id="836558216" name="chart" descr="analysis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8865" w14:textId="24E9C3C1" w:rsidR="004B520D" w:rsidRDefault="00000000" w:rsidP="009D44B8">
      <w:pPr>
        <w:spacing w:after="160"/>
        <w:jc w:val="center"/>
      </w:pPr>
      <w:r>
        <w:rPr>
          <w:color w:val="555555"/>
          <w:sz w:val="18"/>
          <w:szCs w:val="18"/>
        </w:rPr>
        <w:t>Fig 4: Count plots for top 10 Vendors and Product Descriptions</w:t>
      </w:r>
    </w:p>
    <w:p w14:paraId="122A5F83" w14:textId="77777777" w:rsidR="004B520D" w:rsidRDefault="00000000" w:rsidP="009D44B8">
      <w:pPr>
        <w:pStyle w:val="Heading1"/>
        <w:shd w:val="clear" w:color="auto" w:fill="1F4E79"/>
        <w:ind w:right="140"/>
      </w:pPr>
      <w:r>
        <w:lastRenderedPageBreak/>
        <w:t xml:space="preserve">  3. Correlation Analysis</w:t>
      </w:r>
    </w:p>
    <w:p w14:paraId="7E9EEFBD" w14:textId="77777777" w:rsidR="004B520D" w:rsidRDefault="004B520D">
      <w:pPr>
        <w:spacing w:after="80"/>
      </w:pPr>
    </w:p>
    <w:p w14:paraId="32602CFB" w14:textId="77777777" w:rsidR="004B520D" w:rsidRDefault="00000000">
      <w:pPr>
        <w:spacing w:before="60" w:after="60"/>
      </w:pPr>
      <w:r>
        <w:t>A Pearson correlation heatmap was generated across all numerical columns to identify relationships between purchase activity, sales performance, and profitability metrics.</w:t>
      </w:r>
    </w:p>
    <w:p w14:paraId="2EAA74D3" w14:textId="77777777" w:rsidR="004B520D" w:rsidRDefault="004B520D">
      <w:pPr>
        <w:spacing w:after="80"/>
      </w:pPr>
    </w:p>
    <w:p w14:paraId="5C507BBF" w14:textId="77777777" w:rsidR="004B520D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283F581A" wp14:editId="2123A6BA">
            <wp:extent cx="5029200" cy="2867025"/>
            <wp:effectExtent l="0" t="0" r="0" b="0"/>
            <wp:docPr id="2005915924" name="chart" descr="analysis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37F7" w14:textId="77777777" w:rsidR="004B520D" w:rsidRDefault="00000000">
      <w:pPr>
        <w:spacing w:after="160"/>
        <w:jc w:val="center"/>
      </w:pPr>
      <w:r>
        <w:rPr>
          <w:color w:val="555555"/>
          <w:sz w:val="18"/>
          <w:szCs w:val="18"/>
        </w:rPr>
        <w:t>Fig 5: Correlation heatmap — numerical columns</w:t>
      </w:r>
    </w:p>
    <w:p w14:paraId="4E77AF95" w14:textId="77777777" w:rsidR="004B520D" w:rsidRDefault="004B520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20D" w14:paraId="3B4B1F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F4EC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97D173" w14:textId="77777777" w:rsidR="004B520D" w:rsidRDefault="00000000">
            <w:r>
              <w:rPr>
                <w:b/>
                <w:bCs/>
                <w:color w:val="7D3C98"/>
                <w:sz w:val="22"/>
                <w:szCs w:val="22"/>
              </w:rPr>
              <w:t>Correlation Insights</w:t>
            </w:r>
          </w:p>
        </w:tc>
      </w:tr>
    </w:tbl>
    <w:p w14:paraId="4BFD278A" w14:textId="77777777" w:rsidR="004B520D" w:rsidRDefault="004B520D">
      <w:pPr>
        <w:spacing w:after="80"/>
      </w:pPr>
    </w:p>
    <w:p w14:paraId="49E2AD0D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1F4E79"/>
        </w:rPr>
        <w:t>TotalPurchaseQuantity</w:t>
      </w:r>
      <w:proofErr w:type="spellEnd"/>
      <w:r>
        <w:rPr>
          <w:b/>
          <w:bCs/>
          <w:color w:val="1F4E79"/>
        </w:rPr>
        <w:t xml:space="preserve"> ↔ </w:t>
      </w:r>
      <w:proofErr w:type="spellStart"/>
      <w:r>
        <w:rPr>
          <w:b/>
          <w:bCs/>
          <w:color w:val="1F4E79"/>
        </w:rPr>
        <w:t>TotalSalesQuantity</w:t>
      </w:r>
      <w:proofErr w:type="spellEnd"/>
      <w:r>
        <w:rPr>
          <w:b/>
          <w:bCs/>
          <w:color w:val="1F4E79"/>
        </w:rPr>
        <w:t xml:space="preserve">: </w:t>
      </w:r>
      <w:r>
        <w:t>Correlation of 0.999 — confirms highly efficient inventory turnover; almost all purchased stock is being sold</w:t>
      </w:r>
    </w:p>
    <w:p w14:paraId="1815B659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1F4E79"/>
        </w:rPr>
        <w:t>PurchasePrice</w:t>
      </w:r>
      <w:proofErr w:type="spellEnd"/>
      <w:r>
        <w:rPr>
          <w:b/>
          <w:bCs/>
          <w:color w:val="1F4E79"/>
        </w:rPr>
        <w:t xml:space="preserve"> ↔ </w:t>
      </w:r>
      <w:proofErr w:type="spellStart"/>
      <w:r>
        <w:rPr>
          <w:b/>
          <w:bCs/>
          <w:color w:val="1F4E79"/>
        </w:rPr>
        <w:t>TotalSalesDollars</w:t>
      </w:r>
      <w:proofErr w:type="spellEnd"/>
      <w:r>
        <w:rPr>
          <w:b/>
          <w:bCs/>
          <w:color w:val="1F4E79"/>
        </w:rPr>
        <w:t xml:space="preserve">: </w:t>
      </w:r>
      <w:r>
        <w:t>Weak correlation of −0.012 — price variations do not significantly drive revenue, suggesting volume is the primary revenue lever</w:t>
      </w:r>
    </w:p>
    <w:p w14:paraId="14013A05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1F4E79"/>
        </w:rPr>
        <w:t>PurchasePrice</w:t>
      </w:r>
      <w:proofErr w:type="spellEnd"/>
      <w:r>
        <w:rPr>
          <w:b/>
          <w:bCs/>
          <w:color w:val="1F4E79"/>
        </w:rPr>
        <w:t xml:space="preserve"> ↔ </w:t>
      </w:r>
      <w:proofErr w:type="spellStart"/>
      <w:r>
        <w:rPr>
          <w:b/>
          <w:bCs/>
          <w:color w:val="1F4E79"/>
        </w:rPr>
        <w:t>GrossProfit</w:t>
      </w:r>
      <w:proofErr w:type="spellEnd"/>
      <w:r>
        <w:rPr>
          <w:b/>
          <w:bCs/>
          <w:color w:val="1F4E79"/>
        </w:rPr>
        <w:t xml:space="preserve">: </w:t>
      </w:r>
      <w:r>
        <w:t>Weak −0.016 — higher-priced products do not automatically yield higher gross profit</w:t>
      </w:r>
    </w:p>
    <w:p w14:paraId="0E1B8273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1F4E79"/>
        </w:rPr>
        <w:t>StockTurnover</w:t>
      </w:r>
      <w:proofErr w:type="spellEnd"/>
      <w:r>
        <w:rPr>
          <w:b/>
          <w:bCs/>
          <w:color w:val="1F4E79"/>
        </w:rPr>
        <w:t xml:space="preserve"> ↔ </w:t>
      </w:r>
      <w:proofErr w:type="spellStart"/>
      <w:r>
        <w:rPr>
          <w:b/>
          <w:bCs/>
          <w:color w:val="1F4E79"/>
        </w:rPr>
        <w:t>GrossProfit</w:t>
      </w:r>
      <w:proofErr w:type="spellEnd"/>
      <w:r>
        <w:rPr>
          <w:b/>
          <w:bCs/>
          <w:color w:val="1F4E79"/>
        </w:rPr>
        <w:t xml:space="preserve">: </w:t>
      </w:r>
      <w:r>
        <w:t>Weak negative −0.038 — faster-moving products do not necessarily generate higher profits, indicating margin compression at high velocity</w:t>
      </w:r>
    </w:p>
    <w:p w14:paraId="506824D5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1F4E79"/>
        </w:rPr>
        <w:t>StockTurnover</w:t>
      </w:r>
      <w:proofErr w:type="spellEnd"/>
      <w:r>
        <w:rPr>
          <w:b/>
          <w:bCs/>
          <w:color w:val="1F4E79"/>
        </w:rPr>
        <w:t xml:space="preserve"> ↔ </w:t>
      </w:r>
      <w:proofErr w:type="spellStart"/>
      <w:r>
        <w:rPr>
          <w:b/>
          <w:bCs/>
          <w:color w:val="1F4E79"/>
        </w:rPr>
        <w:t>ProfitMargin</w:t>
      </w:r>
      <w:proofErr w:type="spellEnd"/>
      <w:r>
        <w:rPr>
          <w:b/>
          <w:bCs/>
          <w:color w:val="1F4E79"/>
        </w:rPr>
        <w:t xml:space="preserve">: </w:t>
      </w:r>
      <w:r>
        <w:t>Weak −0.055 — higher turnover is not correlated with better margins; this challenges the common assumption that faster inventory movement means higher profitability</w:t>
      </w:r>
    </w:p>
    <w:p w14:paraId="4659DBEA" w14:textId="77777777" w:rsidR="004B520D" w:rsidRDefault="00000000">
      <w:r>
        <w:br w:type="page"/>
      </w:r>
    </w:p>
    <w:p w14:paraId="0056865D" w14:textId="77777777" w:rsidR="004B520D" w:rsidRDefault="00000000">
      <w:pPr>
        <w:pStyle w:val="Heading1"/>
        <w:shd w:val="clear" w:color="auto" w:fill="1F4E79"/>
        <w:ind w:left="140" w:right="140"/>
      </w:pPr>
      <w:r>
        <w:lastRenderedPageBreak/>
        <w:t xml:space="preserve">  4. Vendor &amp; Brand Sales Performance</w:t>
      </w:r>
    </w:p>
    <w:p w14:paraId="126D55E9" w14:textId="77777777" w:rsidR="004B520D" w:rsidRDefault="004B520D">
      <w:pPr>
        <w:spacing w:after="80"/>
      </w:pPr>
    </w:p>
    <w:p w14:paraId="07858100" w14:textId="77777777" w:rsidR="004B520D" w:rsidRDefault="00000000">
      <w:pPr>
        <w:spacing w:before="60" w:after="60"/>
      </w:pPr>
      <w:r>
        <w:t>Top 10 vendors and top 10 brands were identified by total sales dollars. These rankings reveal where the majority of revenue is concentrated.</w:t>
      </w:r>
    </w:p>
    <w:p w14:paraId="27B28512" w14:textId="77777777" w:rsidR="004B520D" w:rsidRDefault="004B520D">
      <w:pPr>
        <w:spacing w:after="80"/>
      </w:pPr>
    </w:p>
    <w:p w14:paraId="06A7C5B0" w14:textId="77777777" w:rsidR="004B520D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6FBFF9C5" wp14:editId="32DDF05B">
            <wp:extent cx="5943600" cy="1952625"/>
            <wp:effectExtent l="0" t="0" r="0" b="0"/>
            <wp:docPr id="162357277" name="chart" descr="analysis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94D3" w14:textId="77777777" w:rsidR="004B520D" w:rsidRDefault="00000000">
      <w:pPr>
        <w:spacing w:after="160"/>
        <w:jc w:val="center"/>
      </w:pPr>
      <w:r>
        <w:rPr>
          <w:color w:val="555555"/>
          <w:sz w:val="18"/>
          <w:szCs w:val="18"/>
        </w:rPr>
        <w:t>Fig 6: Top 10 Vendors (left) and Top 10 Brands (right) by Total Sales Dollars</w:t>
      </w:r>
    </w:p>
    <w:p w14:paraId="53F56314" w14:textId="77777777" w:rsidR="004B520D" w:rsidRDefault="004B520D">
      <w:pPr>
        <w:spacing w:after="80"/>
      </w:pPr>
    </w:p>
    <w:p w14:paraId="07E6DCFF" w14:textId="77777777" w:rsidR="004B520D" w:rsidRDefault="00000000">
      <w:pPr>
        <w:pStyle w:val="Heading2"/>
        <w:pBdr>
          <w:bottom w:val="single" w:sz="3" w:space="1" w:color="2E75B6"/>
        </w:pBdr>
      </w:pPr>
      <w:proofErr w:type="gramStart"/>
      <w:r>
        <w:t>4.1  Top</w:t>
      </w:r>
      <w:proofErr w:type="gramEnd"/>
      <w:r>
        <w:t xml:space="preserve"> 10 Vendors by Sales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4107"/>
        <w:gridCol w:w="2273"/>
        <w:gridCol w:w="2285"/>
      </w:tblGrid>
      <w:tr w:rsidR="004B520D" w14:paraId="20ED65E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B8D73D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4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260644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Vendor Name</w:t>
            </w:r>
          </w:p>
        </w:tc>
        <w:tc>
          <w:tcPr>
            <w:tcW w:w="2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CB4701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Sales $</w:t>
            </w:r>
          </w:p>
        </w:tc>
        <w:tc>
          <w:tcPr>
            <w:tcW w:w="2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6FC534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Purchase Contribution</w:t>
            </w:r>
          </w:p>
        </w:tc>
      </w:tr>
      <w:tr w:rsidR="004B520D" w14:paraId="72A1C2B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6B6599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258324" w14:textId="77777777" w:rsidR="004B520D" w:rsidRDefault="00000000">
            <w:r>
              <w:rPr>
                <w:sz w:val="20"/>
                <w:szCs w:val="20"/>
              </w:rPr>
              <w:t>DIAGEO NORTH AMERICA INC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24A669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$67.99M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10FC09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16.30%</w:t>
            </w:r>
          </w:p>
        </w:tc>
      </w:tr>
      <w:tr w:rsidR="004B520D" w14:paraId="603F9D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B760A3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0320C3" w14:textId="77777777" w:rsidR="004B520D" w:rsidRDefault="00000000">
            <w:r>
              <w:rPr>
                <w:sz w:val="20"/>
                <w:szCs w:val="20"/>
              </w:rPr>
              <w:t>MARTIGNETTI COMPANIES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0CA09F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$39.33M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7ACE0C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8.30%</w:t>
            </w:r>
          </w:p>
        </w:tc>
      </w:tr>
      <w:tr w:rsidR="004B520D" w14:paraId="705CBD3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972823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EB70D3" w14:textId="77777777" w:rsidR="004B520D" w:rsidRDefault="00000000">
            <w:r>
              <w:rPr>
                <w:sz w:val="20"/>
                <w:szCs w:val="20"/>
              </w:rPr>
              <w:t>PERNOD RICARD USA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542BA3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$32.06M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1AF603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7.76%</w:t>
            </w:r>
          </w:p>
        </w:tc>
      </w:tr>
      <w:tr w:rsidR="004B520D" w14:paraId="148160E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D39E94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776537" w14:textId="77777777" w:rsidR="004B520D" w:rsidRDefault="00000000">
            <w:r>
              <w:rPr>
                <w:sz w:val="20"/>
                <w:szCs w:val="20"/>
              </w:rPr>
              <w:t>JIM BEAM BRANDS COMPANY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72B378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$31.42M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5BB6D1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7.64%</w:t>
            </w:r>
          </w:p>
        </w:tc>
      </w:tr>
      <w:tr w:rsidR="004B520D" w14:paraId="15DFF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6FEDEA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06FBFA" w14:textId="77777777" w:rsidR="004B520D" w:rsidRDefault="00000000">
            <w:r>
              <w:rPr>
                <w:sz w:val="20"/>
                <w:szCs w:val="20"/>
              </w:rPr>
              <w:t>BACARDI USA INC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FD9B16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$24.85M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3358BB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5.67%</w:t>
            </w:r>
          </w:p>
        </w:tc>
      </w:tr>
      <w:tr w:rsidR="004B520D" w14:paraId="380A072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426C1D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3A6FB9" w14:textId="77777777" w:rsidR="004B520D" w:rsidRDefault="00000000">
            <w:r>
              <w:rPr>
                <w:sz w:val="20"/>
                <w:szCs w:val="20"/>
              </w:rPr>
              <w:t>CONSTELLATION BRANDS INC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DCE838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$24.22M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C58847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4.97%</w:t>
            </w:r>
          </w:p>
        </w:tc>
      </w:tr>
      <w:tr w:rsidR="004B520D" w14:paraId="23D3572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C02FB6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F35832" w14:textId="77777777" w:rsidR="004B520D" w:rsidRDefault="00000000">
            <w:r>
              <w:rPr>
                <w:sz w:val="20"/>
                <w:szCs w:val="20"/>
              </w:rPr>
              <w:t>E &amp; J GALLO WINERY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8B5267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$18.40M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E503E6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3.93%</w:t>
            </w:r>
          </w:p>
        </w:tc>
      </w:tr>
      <w:tr w:rsidR="004B520D" w14:paraId="44CA13E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C39A1B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FBF252" w14:textId="77777777" w:rsidR="004B520D" w:rsidRDefault="00000000">
            <w:r>
              <w:rPr>
                <w:sz w:val="20"/>
                <w:szCs w:val="20"/>
              </w:rPr>
              <w:t>BROWN-FORMAN CORP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8C1F04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$18.25M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8E8D28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4.31%</w:t>
            </w:r>
          </w:p>
        </w:tc>
      </w:tr>
      <w:tr w:rsidR="004B520D" w14:paraId="7C5C708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6AF6CA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8A63BE" w14:textId="77777777" w:rsidR="004B520D" w:rsidRDefault="00000000">
            <w:r>
              <w:rPr>
                <w:sz w:val="20"/>
                <w:szCs w:val="20"/>
              </w:rPr>
              <w:t>ULTRA BEVERAGE COMPANY LLP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21715A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$16.50M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0650F4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3.63%</w:t>
            </w:r>
          </w:p>
        </w:tc>
      </w:tr>
      <w:tr w:rsidR="004B520D" w14:paraId="4B6906B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55438F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0D8311" w14:textId="77777777" w:rsidR="004B520D" w:rsidRDefault="00000000">
            <w:r>
              <w:rPr>
                <w:sz w:val="20"/>
                <w:szCs w:val="20"/>
              </w:rPr>
              <w:t>M S WALKER INC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69ECE9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$14.71M</w:t>
            </w:r>
          </w:p>
        </w:tc>
        <w:tc>
          <w:tcPr>
            <w:tcW w:w="23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B25B64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3.18%</w:t>
            </w:r>
          </w:p>
        </w:tc>
      </w:tr>
    </w:tbl>
    <w:p w14:paraId="17343A6F" w14:textId="77777777" w:rsidR="004B520D" w:rsidRDefault="004B520D">
      <w:pPr>
        <w:spacing w:after="160"/>
      </w:pPr>
    </w:p>
    <w:p w14:paraId="49B26986" w14:textId="77777777" w:rsidR="004B520D" w:rsidRDefault="00000000">
      <w:pPr>
        <w:pStyle w:val="Heading2"/>
        <w:pBdr>
          <w:bottom w:val="single" w:sz="3" w:space="1" w:color="2E75B6"/>
        </w:pBdr>
      </w:pPr>
      <w:proofErr w:type="gramStart"/>
      <w:r>
        <w:t>4.2  Top</w:t>
      </w:r>
      <w:proofErr w:type="gramEnd"/>
      <w:r>
        <w:t xml:space="preserve"> 10 Brands by Sales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4940"/>
        <w:gridCol w:w="3725"/>
      </w:tblGrid>
      <w:tr w:rsidR="004B520D" w14:paraId="4351E1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87122B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50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0E951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Brand / Product</w:t>
            </w:r>
          </w:p>
        </w:tc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939F45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Sales $</w:t>
            </w:r>
          </w:p>
        </w:tc>
      </w:tr>
      <w:tr w:rsidR="004B520D" w14:paraId="6870A9B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469CA4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504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F3FED2" w14:textId="77777777" w:rsidR="004B520D" w:rsidRDefault="00000000">
            <w:r>
              <w:rPr>
                <w:sz w:val="20"/>
                <w:szCs w:val="20"/>
              </w:rPr>
              <w:t>Jack Daniels No 7 Black</w:t>
            </w:r>
          </w:p>
        </w:tc>
        <w:tc>
          <w:tcPr>
            <w:tcW w:w="3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837D73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$7.96M</w:t>
            </w:r>
          </w:p>
        </w:tc>
      </w:tr>
      <w:tr w:rsidR="004B520D" w14:paraId="03B99D4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2B1ADC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504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B233CE" w14:textId="77777777" w:rsidR="004B520D" w:rsidRDefault="00000000">
            <w:r>
              <w:rPr>
                <w:sz w:val="20"/>
                <w:szCs w:val="20"/>
              </w:rPr>
              <w:t>Tito's Handmade Vodka</w:t>
            </w:r>
          </w:p>
        </w:tc>
        <w:tc>
          <w:tcPr>
            <w:tcW w:w="3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7A1D0F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$7.40M</w:t>
            </w:r>
          </w:p>
        </w:tc>
      </w:tr>
      <w:tr w:rsidR="004B520D" w14:paraId="7D554C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D32B39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504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2DE44C" w14:textId="77777777" w:rsidR="004B520D" w:rsidRDefault="00000000">
            <w:r>
              <w:rPr>
                <w:sz w:val="20"/>
                <w:szCs w:val="20"/>
              </w:rPr>
              <w:t>Grey Goose Vodka</w:t>
            </w:r>
          </w:p>
        </w:tc>
        <w:tc>
          <w:tcPr>
            <w:tcW w:w="3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9C3976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$7.21M</w:t>
            </w:r>
          </w:p>
        </w:tc>
      </w:tr>
      <w:tr w:rsidR="004B520D" w14:paraId="37913A9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608114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4</w:t>
            </w:r>
          </w:p>
        </w:tc>
        <w:tc>
          <w:tcPr>
            <w:tcW w:w="504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44B3B5" w14:textId="77777777" w:rsidR="004B520D" w:rsidRDefault="00000000">
            <w:proofErr w:type="spellStart"/>
            <w:r>
              <w:rPr>
                <w:sz w:val="20"/>
                <w:szCs w:val="20"/>
              </w:rPr>
              <w:t>Capt</w:t>
            </w:r>
            <w:proofErr w:type="spellEnd"/>
            <w:r>
              <w:rPr>
                <w:sz w:val="20"/>
                <w:szCs w:val="20"/>
              </w:rPr>
              <w:t xml:space="preserve"> Morgan Spiced Rum</w:t>
            </w:r>
          </w:p>
        </w:tc>
        <w:tc>
          <w:tcPr>
            <w:tcW w:w="3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AEFF9F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$6.36M</w:t>
            </w:r>
          </w:p>
        </w:tc>
      </w:tr>
      <w:tr w:rsidR="004B520D" w14:paraId="28EDBBF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80DBA3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504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76EBEF" w14:textId="77777777" w:rsidR="004B520D" w:rsidRDefault="00000000">
            <w:r>
              <w:rPr>
                <w:sz w:val="20"/>
                <w:szCs w:val="20"/>
              </w:rPr>
              <w:t>Absolut 80 Proof</w:t>
            </w:r>
          </w:p>
        </w:tc>
        <w:tc>
          <w:tcPr>
            <w:tcW w:w="3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4602FE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$6.24M</w:t>
            </w:r>
          </w:p>
        </w:tc>
      </w:tr>
      <w:tr w:rsidR="004B520D" w14:paraId="2D4A7CB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4FD515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504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AE59DF" w14:textId="77777777" w:rsidR="004B520D" w:rsidRDefault="00000000">
            <w:r>
              <w:rPr>
                <w:sz w:val="20"/>
                <w:szCs w:val="20"/>
              </w:rPr>
              <w:t>Jameson Irish Whiskey</w:t>
            </w:r>
          </w:p>
        </w:tc>
        <w:tc>
          <w:tcPr>
            <w:tcW w:w="3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BAB8A6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$5.72M</w:t>
            </w:r>
          </w:p>
        </w:tc>
      </w:tr>
      <w:tr w:rsidR="004B520D" w14:paraId="0271E6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9F4C1A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504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375033" w14:textId="77777777" w:rsidR="004B520D" w:rsidRDefault="00000000">
            <w:r>
              <w:rPr>
                <w:sz w:val="20"/>
                <w:szCs w:val="20"/>
              </w:rPr>
              <w:t>Ketel One Vodka</w:t>
            </w:r>
          </w:p>
        </w:tc>
        <w:tc>
          <w:tcPr>
            <w:tcW w:w="3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0C6454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$5.07M</w:t>
            </w:r>
          </w:p>
        </w:tc>
      </w:tr>
      <w:tr w:rsidR="004B520D" w14:paraId="5F4AD20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9FC504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504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5629FC" w14:textId="77777777" w:rsidR="004B520D" w:rsidRDefault="00000000">
            <w:r>
              <w:rPr>
                <w:sz w:val="20"/>
                <w:szCs w:val="20"/>
              </w:rPr>
              <w:t>Baileys Irish Cream</w:t>
            </w:r>
          </w:p>
        </w:tc>
        <w:tc>
          <w:tcPr>
            <w:tcW w:w="3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9578DE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$4.15M</w:t>
            </w:r>
          </w:p>
        </w:tc>
      </w:tr>
      <w:tr w:rsidR="004B520D" w14:paraId="4C617DD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697B90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504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B635A7" w14:textId="77777777" w:rsidR="004B520D" w:rsidRDefault="00000000">
            <w:r>
              <w:rPr>
                <w:sz w:val="20"/>
                <w:szCs w:val="20"/>
              </w:rPr>
              <w:t>Kahlua</w:t>
            </w:r>
          </w:p>
        </w:tc>
        <w:tc>
          <w:tcPr>
            <w:tcW w:w="3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35288E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$3.60M</w:t>
            </w:r>
          </w:p>
        </w:tc>
      </w:tr>
      <w:tr w:rsidR="004B520D" w14:paraId="1021D75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24978A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504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D66718" w14:textId="77777777" w:rsidR="004B520D" w:rsidRDefault="00000000">
            <w:r>
              <w:rPr>
                <w:sz w:val="20"/>
                <w:szCs w:val="20"/>
              </w:rPr>
              <w:t>Tanqueray</w:t>
            </w:r>
          </w:p>
        </w:tc>
        <w:tc>
          <w:tcPr>
            <w:tcW w:w="3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3DD504" w14:textId="77777777" w:rsidR="004B520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$3.46M</w:t>
            </w:r>
          </w:p>
        </w:tc>
      </w:tr>
    </w:tbl>
    <w:p w14:paraId="7D4FED9D" w14:textId="77777777" w:rsidR="004B520D" w:rsidRDefault="00000000">
      <w:r>
        <w:br w:type="page"/>
      </w:r>
    </w:p>
    <w:p w14:paraId="7E5B9046" w14:textId="77777777" w:rsidR="004B520D" w:rsidRDefault="00000000">
      <w:pPr>
        <w:pStyle w:val="Heading1"/>
        <w:shd w:val="clear" w:color="auto" w:fill="1F4E79"/>
        <w:ind w:left="140" w:right="140"/>
      </w:pPr>
      <w:r>
        <w:lastRenderedPageBreak/>
        <w:t xml:space="preserve">  5. Vendor Purchase Concentration (Pareto Analysis)</w:t>
      </w:r>
    </w:p>
    <w:p w14:paraId="19BAD188" w14:textId="77777777" w:rsidR="004B520D" w:rsidRDefault="004B520D">
      <w:pPr>
        <w:spacing w:after="80"/>
      </w:pPr>
    </w:p>
    <w:p w14:paraId="2F050AE0" w14:textId="77777777" w:rsidR="004B520D" w:rsidRDefault="00000000">
      <w:pPr>
        <w:spacing w:before="60" w:after="60"/>
      </w:pPr>
      <w:r>
        <w:t>A Pareto chart was built to understand procurement concentration. The bars show each vendor's individual purchase contribution %; the red dashed line tracks the cumulative contribution. This reveals how quickly procurement spend concentrates in a few vendors.</w:t>
      </w:r>
    </w:p>
    <w:p w14:paraId="6F7EFD40" w14:textId="77777777" w:rsidR="004B520D" w:rsidRDefault="004B520D">
      <w:pPr>
        <w:spacing w:after="80"/>
      </w:pPr>
    </w:p>
    <w:p w14:paraId="75C68432" w14:textId="77777777" w:rsidR="004B520D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075A9B38" wp14:editId="3A0163C0">
            <wp:extent cx="5029200" cy="4229100"/>
            <wp:effectExtent l="0" t="0" r="0" b="0"/>
            <wp:docPr id="569081259" name="chart" descr="analysis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6D6B" w14:textId="77777777" w:rsidR="004B520D" w:rsidRDefault="00000000">
      <w:pPr>
        <w:spacing w:after="160"/>
        <w:jc w:val="center"/>
      </w:pPr>
      <w:r>
        <w:rPr>
          <w:color w:val="555555"/>
          <w:sz w:val="18"/>
          <w:szCs w:val="18"/>
        </w:rPr>
        <w:t>Fig 7: Pareto chart — Vendor Purchase Contribution % with cumulative line</w:t>
      </w:r>
    </w:p>
    <w:p w14:paraId="7FD49A6D" w14:textId="77777777" w:rsidR="004B520D" w:rsidRDefault="004B520D">
      <w:pPr>
        <w:spacing w:after="80"/>
      </w:pPr>
    </w:p>
    <w:p w14:paraId="1A3551C5" w14:textId="77777777" w:rsidR="004B520D" w:rsidRDefault="00000000">
      <w:pPr>
        <w:spacing w:before="100" w:after="120"/>
        <w:jc w:val="center"/>
      </w:pPr>
      <w:r>
        <w:rPr>
          <w:noProof/>
        </w:rPr>
        <w:lastRenderedPageBreak/>
        <w:drawing>
          <wp:inline distT="0" distB="0" distL="0" distR="0" wp14:anchorId="625C7D43" wp14:editId="113E5C3E">
            <wp:extent cx="4114800" cy="2743200"/>
            <wp:effectExtent l="0" t="0" r="0" b="0"/>
            <wp:docPr id="1949293193" name="chart" descr="analysis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A3F3" w14:textId="77777777" w:rsidR="004B520D" w:rsidRDefault="00000000">
      <w:pPr>
        <w:spacing w:after="160"/>
        <w:jc w:val="center"/>
      </w:pPr>
      <w:r>
        <w:rPr>
          <w:color w:val="555555"/>
          <w:sz w:val="18"/>
          <w:szCs w:val="18"/>
        </w:rPr>
        <w:t>Fig 8: Donut chart — Top 10 vendors vs all others by purchase contribution</w:t>
      </w:r>
    </w:p>
    <w:p w14:paraId="1D34494B" w14:textId="77777777" w:rsidR="004B520D" w:rsidRDefault="004B520D">
      <w:pPr>
        <w:spacing w:after="80"/>
      </w:pPr>
    </w:p>
    <w:p w14:paraId="79EC7592" w14:textId="77777777" w:rsidR="004B520D" w:rsidRDefault="00000000">
      <w:pPr>
        <w:pStyle w:val="Heading2"/>
        <w:pBdr>
          <w:bottom w:val="single" w:sz="3" w:space="1" w:color="2E75B6"/>
        </w:pBdr>
      </w:pPr>
      <w:r>
        <w:t>Top 10 Vendor Purchase Contribution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0"/>
        <w:gridCol w:w="1800"/>
        <w:gridCol w:w="1600"/>
        <w:gridCol w:w="1600"/>
      </w:tblGrid>
      <w:tr w:rsidR="004B520D" w14:paraId="3DF0B15A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674C22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Vendor Name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E0BC59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Purchase $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A66FE3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Contribution %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1F0ADE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Cumulative %</w:t>
            </w:r>
          </w:p>
        </w:tc>
      </w:tr>
      <w:tr w:rsidR="004B520D" w14:paraId="73DF29A0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D0A734" w14:textId="77777777" w:rsidR="004B520D" w:rsidRDefault="00000000">
            <w:r>
              <w:rPr>
                <w:sz w:val="20"/>
                <w:szCs w:val="20"/>
              </w:rPr>
              <w:t>DIAGEO NORTH AMERICA INC</w:t>
            </w:r>
          </w:p>
        </w:tc>
        <w:tc>
          <w:tcPr>
            <w:tcW w:w="1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AB6A1B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$50.10M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125D16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16.30%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89CF36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16.30%</w:t>
            </w:r>
          </w:p>
        </w:tc>
      </w:tr>
      <w:tr w:rsidR="004B520D" w14:paraId="0518FA12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4CC540" w14:textId="77777777" w:rsidR="004B520D" w:rsidRDefault="00000000">
            <w:r>
              <w:rPr>
                <w:sz w:val="20"/>
                <w:szCs w:val="20"/>
              </w:rPr>
              <w:t>MARTIGNETTI COMPANIES</w:t>
            </w:r>
          </w:p>
        </w:tc>
        <w:tc>
          <w:tcPr>
            <w:tcW w:w="1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381845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$25.50M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07D7BF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8.30%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EC9B91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24.60%</w:t>
            </w:r>
          </w:p>
        </w:tc>
      </w:tr>
      <w:tr w:rsidR="004B520D" w14:paraId="2470310C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3E49B3" w14:textId="77777777" w:rsidR="004B520D" w:rsidRDefault="00000000">
            <w:r>
              <w:rPr>
                <w:sz w:val="20"/>
                <w:szCs w:val="20"/>
              </w:rPr>
              <w:t>PERNOD RICARD USA</w:t>
            </w:r>
          </w:p>
        </w:tc>
        <w:tc>
          <w:tcPr>
            <w:tcW w:w="1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9E249B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$23.85M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EF1A35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7.76%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CD6388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32.36%</w:t>
            </w:r>
          </w:p>
        </w:tc>
      </w:tr>
      <w:tr w:rsidR="004B520D" w14:paraId="0BD4F8B8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166EA0" w14:textId="77777777" w:rsidR="004B520D" w:rsidRDefault="00000000">
            <w:r>
              <w:rPr>
                <w:sz w:val="20"/>
                <w:szCs w:val="20"/>
              </w:rPr>
              <w:t>JIM BEAM BRANDS COMPANY</w:t>
            </w:r>
          </w:p>
        </w:tc>
        <w:tc>
          <w:tcPr>
            <w:tcW w:w="1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9EE517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$23.49M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C76BA9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7.64%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7A1719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40.00%</w:t>
            </w:r>
          </w:p>
        </w:tc>
      </w:tr>
      <w:tr w:rsidR="004B520D" w14:paraId="049BE782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566E22" w14:textId="77777777" w:rsidR="004B520D" w:rsidRDefault="00000000">
            <w:r>
              <w:rPr>
                <w:sz w:val="20"/>
                <w:szCs w:val="20"/>
              </w:rPr>
              <w:t>BACARDI USA INC</w:t>
            </w:r>
          </w:p>
        </w:tc>
        <w:tc>
          <w:tcPr>
            <w:tcW w:w="1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CBC62D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$17.43M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7E6C2F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5.67%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093DFD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45.67%</w:t>
            </w:r>
          </w:p>
        </w:tc>
      </w:tr>
      <w:tr w:rsidR="004B520D" w14:paraId="70634157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0D1C79" w14:textId="77777777" w:rsidR="004B520D" w:rsidRDefault="00000000">
            <w:r>
              <w:rPr>
                <w:sz w:val="20"/>
                <w:szCs w:val="20"/>
              </w:rPr>
              <w:t>CONSTELLATION BRANDS INC</w:t>
            </w:r>
          </w:p>
        </w:tc>
        <w:tc>
          <w:tcPr>
            <w:tcW w:w="1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0A3B47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$15.27M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90ED3A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4.97%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E9D37D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50.64%</w:t>
            </w:r>
          </w:p>
        </w:tc>
      </w:tr>
      <w:tr w:rsidR="004B520D" w14:paraId="3EBC224C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CEAC21" w14:textId="77777777" w:rsidR="004B520D" w:rsidRDefault="00000000">
            <w:r>
              <w:rPr>
                <w:sz w:val="20"/>
                <w:szCs w:val="20"/>
              </w:rPr>
              <w:t>BROWN-FORMAN CORP</w:t>
            </w:r>
          </w:p>
        </w:tc>
        <w:tc>
          <w:tcPr>
            <w:tcW w:w="1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AE3BD6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$13.24M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A7662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4.31%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DC47D3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54.95%</w:t>
            </w:r>
          </w:p>
        </w:tc>
      </w:tr>
      <w:tr w:rsidR="004B520D" w14:paraId="47E5311A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7CA3BC" w14:textId="77777777" w:rsidR="004B520D" w:rsidRDefault="00000000">
            <w:r>
              <w:rPr>
                <w:sz w:val="20"/>
                <w:szCs w:val="20"/>
              </w:rPr>
              <w:t>E &amp; J GALLO WINERY</w:t>
            </w:r>
          </w:p>
        </w:tc>
        <w:tc>
          <w:tcPr>
            <w:tcW w:w="1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A2533E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$12.07M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60333C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3.93%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9A6A1A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58.88%</w:t>
            </w:r>
          </w:p>
        </w:tc>
      </w:tr>
      <w:tr w:rsidR="004B520D" w14:paraId="1AE08DCC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997B20" w14:textId="77777777" w:rsidR="004B520D" w:rsidRDefault="00000000">
            <w:r>
              <w:rPr>
                <w:sz w:val="20"/>
                <w:szCs w:val="20"/>
              </w:rPr>
              <w:t>ULTRA BEVERAGE COMPANY LLP</w:t>
            </w:r>
          </w:p>
        </w:tc>
        <w:tc>
          <w:tcPr>
            <w:tcW w:w="1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155BCF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$11.17M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6FDE3A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3.63%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AD4298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62.51%</w:t>
            </w:r>
          </w:p>
        </w:tc>
      </w:tr>
      <w:tr w:rsidR="004B520D" w14:paraId="55AB2352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AC9703" w14:textId="77777777" w:rsidR="004B520D" w:rsidRDefault="00000000">
            <w:r>
              <w:rPr>
                <w:sz w:val="20"/>
                <w:szCs w:val="20"/>
              </w:rPr>
              <w:t>M S WALKER INC</w:t>
            </w:r>
          </w:p>
        </w:tc>
        <w:tc>
          <w:tcPr>
            <w:tcW w:w="18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2A2800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$9.76M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4D8702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3.18%</w:t>
            </w:r>
          </w:p>
        </w:tc>
        <w:tc>
          <w:tcPr>
            <w:tcW w:w="16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D5F5E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4106B5" w14:textId="77777777" w:rsidR="004B520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65.69%</w:t>
            </w:r>
          </w:p>
        </w:tc>
      </w:tr>
    </w:tbl>
    <w:p w14:paraId="2176EB44" w14:textId="77777777" w:rsidR="004B520D" w:rsidRDefault="004B520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20D" w14:paraId="3FBDE6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A6F1E"/>
              <w:left w:val="single" w:sz="1" w:space="0" w:color="CA6F1E"/>
              <w:bottom w:val="single" w:sz="1" w:space="0" w:color="CA6F1E"/>
              <w:right w:val="single" w:sz="1" w:space="0" w:color="CA6F1E"/>
            </w:tcBorders>
            <w:shd w:val="clear" w:color="auto" w:fill="FDEBD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2C4773" w14:textId="77777777" w:rsidR="004B520D" w:rsidRDefault="00000000">
            <w:r>
              <w:rPr>
                <w:b/>
                <w:bCs/>
                <w:color w:val="CA6F1E"/>
                <w:sz w:val="22"/>
                <w:szCs w:val="22"/>
              </w:rPr>
              <w:t>Key Finding: Top 10 vendors (out of 119 total) account for 65.69% of all procurement spend</w:t>
            </w:r>
          </w:p>
        </w:tc>
      </w:tr>
    </w:tbl>
    <w:p w14:paraId="732DD5C2" w14:textId="77777777" w:rsidR="004B520D" w:rsidRDefault="00000000">
      <w:r>
        <w:br w:type="page"/>
      </w:r>
    </w:p>
    <w:p w14:paraId="406E570E" w14:textId="77777777" w:rsidR="004B520D" w:rsidRDefault="00000000">
      <w:pPr>
        <w:pStyle w:val="Heading1"/>
        <w:shd w:val="clear" w:color="auto" w:fill="1F4E79"/>
        <w:ind w:left="140" w:right="140"/>
      </w:pPr>
      <w:r>
        <w:lastRenderedPageBreak/>
        <w:t xml:space="preserve">  6. Brands Needing Promotional or Pricing Adjustments</w:t>
      </w:r>
    </w:p>
    <w:p w14:paraId="640E9D5C" w14:textId="77777777" w:rsidR="004B520D" w:rsidRDefault="004B520D">
      <w:pPr>
        <w:spacing w:after="80"/>
      </w:pPr>
    </w:p>
    <w:p w14:paraId="1FB7B421" w14:textId="77777777" w:rsidR="004B520D" w:rsidRDefault="00000000">
      <w:pPr>
        <w:spacing w:before="60" w:after="60"/>
      </w:pPr>
      <w:r>
        <w:t>Brands were segmented using quantile thresholds to identify the most commercially interesting under-served group: products with low sales volume but high profit margin. These are profitable products that simply lack market exposure.</w:t>
      </w:r>
    </w:p>
    <w:p w14:paraId="65862A6E" w14:textId="77777777" w:rsidR="004B520D" w:rsidRDefault="004B520D">
      <w:pPr>
        <w:spacing w:after="80"/>
      </w:pPr>
    </w:p>
    <w:p w14:paraId="6716B2FF" w14:textId="77777777" w:rsidR="004B520D" w:rsidRDefault="00000000">
      <w:pPr>
        <w:spacing w:before="60" w:after="40"/>
      </w:pPr>
      <w:r>
        <w:t>Thresholds applied:</w:t>
      </w:r>
    </w:p>
    <w:p w14:paraId="6CDDD632" w14:textId="77777777" w:rsidR="004B520D" w:rsidRDefault="00000000">
      <w:pPr>
        <w:pStyle w:val="ListParagraph"/>
        <w:numPr>
          <w:ilvl w:val="0"/>
          <w:numId w:val="2"/>
        </w:numPr>
      </w:pPr>
      <w:r>
        <w:t xml:space="preserve">Low Sales threshold: ≤ 15th percentile of </w:t>
      </w:r>
      <w:proofErr w:type="spellStart"/>
      <w:proofErr w:type="gramStart"/>
      <w:r>
        <w:t>TotalSalesDollars</w:t>
      </w:r>
      <w:proofErr w:type="spellEnd"/>
      <w:r>
        <w:t xml:space="preserve">  →</w:t>
      </w:r>
      <w:proofErr w:type="gramEnd"/>
      <w:r>
        <w:t xml:space="preserve">  ≤ $560.30</w:t>
      </w:r>
    </w:p>
    <w:p w14:paraId="156F3C25" w14:textId="77777777" w:rsidR="004B520D" w:rsidRDefault="00000000">
      <w:pPr>
        <w:pStyle w:val="ListParagraph"/>
        <w:numPr>
          <w:ilvl w:val="0"/>
          <w:numId w:val="2"/>
        </w:numPr>
      </w:pPr>
      <w:r>
        <w:t xml:space="preserve">High Margin threshold: ≥ 85th percentile of </w:t>
      </w:r>
      <w:proofErr w:type="spellStart"/>
      <w:proofErr w:type="gramStart"/>
      <w:r>
        <w:t>ProfitMargin</w:t>
      </w:r>
      <w:proofErr w:type="spellEnd"/>
      <w:r>
        <w:t xml:space="preserve">  →</w:t>
      </w:r>
      <w:proofErr w:type="gramEnd"/>
      <w:r>
        <w:t xml:space="preserve">  ≥ 64.97%</w:t>
      </w:r>
    </w:p>
    <w:p w14:paraId="67631435" w14:textId="77777777" w:rsidR="004B520D" w:rsidRDefault="00000000">
      <w:pPr>
        <w:pStyle w:val="ListParagraph"/>
        <w:numPr>
          <w:ilvl w:val="0"/>
          <w:numId w:val="2"/>
        </w:numPr>
      </w:pPr>
      <w:r>
        <w:t>Result: 198 brands identified in this quadrant</w:t>
      </w:r>
    </w:p>
    <w:p w14:paraId="5F0B1B01" w14:textId="77777777" w:rsidR="004B520D" w:rsidRDefault="004B520D">
      <w:pPr>
        <w:spacing w:after="80"/>
      </w:pPr>
    </w:p>
    <w:p w14:paraId="4817E8D4" w14:textId="77777777" w:rsidR="004B520D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20657564" wp14:editId="6F554003">
            <wp:extent cx="5029200" cy="3228975"/>
            <wp:effectExtent l="0" t="0" r="0" b="0"/>
            <wp:docPr id="1186189126" name="chart" descr="analysis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E355" w14:textId="77777777" w:rsidR="004B520D" w:rsidRDefault="00000000">
      <w:pPr>
        <w:spacing w:after="160"/>
        <w:jc w:val="center"/>
      </w:pPr>
      <w:r>
        <w:rPr>
          <w:color w:val="555555"/>
          <w:sz w:val="18"/>
          <w:szCs w:val="18"/>
        </w:rPr>
        <w:t>Fig 9: Scatter plot — All brands (blue) vs promotional target brands (red). Threshold lines shown in black dashes.</w:t>
      </w:r>
    </w:p>
    <w:p w14:paraId="725D174E" w14:textId="77777777" w:rsidR="004B520D" w:rsidRDefault="004B520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20D" w14:paraId="4B821C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7A589"/>
              <w:left w:val="single" w:sz="1" w:space="0" w:color="17A589"/>
              <w:bottom w:val="single" w:sz="1" w:space="0" w:color="17A589"/>
              <w:right w:val="single" w:sz="1" w:space="0" w:color="17A589"/>
            </w:tcBorders>
            <w:shd w:val="clear" w:color="auto" w:fill="D5F5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540CF5" w14:textId="77777777" w:rsidR="004B520D" w:rsidRDefault="00000000">
            <w:r>
              <w:rPr>
                <w:b/>
                <w:bCs/>
                <w:color w:val="17A589"/>
                <w:sz w:val="22"/>
                <w:szCs w:val="22"/>
              </w:rPr>
              <w:t>Sample of Target Brands (Low Sales / High Margin)</w:t>
            </w:r>
          </w:p>
        </w:tc>
      </w:tr>
    </w:tbl>
    <w:p w14:paraId="598C19F7" w14:textId="77777777" w:rsidR="004B520D" w:rsidRDefault="004B520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2000"/>
        <w:gridCol w:w="2000"/>
      </w:tblGrid>
      <w:tr w:rsidR="004B520D" w14:paraId="6614C8B5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CCECCC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Brand Description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A546AB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Sales $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94F200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Profit Margin %</w:t>
            </w:r>
          </w:p>
        </w:tc>
      </w:tr>
      <w:tr w:rsidR="004B520D" w14:paraId="0F4A6137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64B85F" w14:textId="77777777" w:rsidR="004B520D" w:rsidRDefault="00000000">
            <w:r>
              <w:rPr>
                <w:sz w:val="20"/>
                <w:szCs w:val="20"/>
              </w:rPr>
              <w:t>Crown Royal Apple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01EE94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$27.86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D5F5E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2A63FA" w14:textId="77777777" w:rsidR="004B520D" w:rsidRDefault="00000000">
            <w:pPr>
              <w:jc w:val="center"/>
            </w:pPr>
            <w:r>
              <w:rPr>
                <w:b/>
                <w:bCs/>
                <w:color w:val="17A589"/>
                <w:sz w:val="20"/>
                <w:szCs w:val="20"/>
              </w:rPr>
              <w:t>89.81%</w:t>
            </w:r>
          </w:p>
        </w:tc>
      </w:tr>
      <w:tr w:rsidR="004B520D" w14:paraId="74ACAF7F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8023F8" w14:textId="77777777" w:rsidR="004B520D" w:rsidRDefault="00000000">
            <w:r>
              <w:rPr>
                <w:sz w:val="20"/>
                <w:szCs w:val="20"/>
              </w:rPr>
              <w:t xml:space="preserve">Concannon Glen Ellen </w:t>
            </w:r>
            <w:proofErr w:type="spellStart"/>
            <w:r>
              <w:rPr>
                <w:sz w:val="20"/>
                <w:szCs w:val="20"/>
              </w:rPr>
              <w:t>Wh</w:t>
            </w:r>
            <w:proofErr w:type="spellEnd"/>
            <w:r>
              <w:rPr>
                <w:sz w:val="20"/>
                <w:szCs w:val="20"/>
              </w:rPr>
              <w:t xml:space="preserve"> Zin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F0A248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$15.95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8E7F0C" w14:textId="77777777" w:rsidR="004B520D" w:rsidRDefault="00000000">
            <w:pPr>
              <w:jc w:val="center"/>
            </w:pPr>
            <w:r>
              <w:rPr>
                <w:b/>
                <w:bCs/>
                <w:color w:val="17A589"/>
                <w:sz w:val="20"/>
                <w:szCs w:val="20"/>
              </w:rPr>
              <w:t>83.45%</w:t>
            </w:r>
          </w:p>
        </w:tc>
      </w:tr>
      <w:tr w:rsidR="004B520D" w14:paraId="7AFDF0A8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D5878F" w14:textId="77777777" w:rsidR="004B520D" w:rsidRDefault="00000000">
            <w:r>
              <w:rPr>
                <w:sz w:val="20"/>
                <w:szCs w:val="20"/>
              </w:rPr>
              <w:t xml:space="preserve">Sauza </w:t>
            </w:r>
            <w:proofErr w:type="spellStart"/>
            <w:r>
              <w:rPr>
                <w:sz w:val="20"/>
                <w:szCs w:val="20"/>
              </w:rPr>
              <w:t>Sprklg</w:t>
            </w:r>
            <w:proofErr w:type="spellEnd"/>
            <w:r>
              <w:rPr>
                <w:sz w:val="20"/>
                <w:szCs w:val="20"/>
              </w:rPr>
              <w:t xml:space="preserve"> Wild Berry Marg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BE4C7E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$27.96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D5F5E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896BEA" w14:textId="77777777" w:rsidR="004B520D" w:rsidRDefault="00000000">
            <w:pPr>
              <w:jc w:val="center"/>
            </w:pPr>
            <w:r>
              <w:rPr>
                <w:b/>
                <w:bCs/>
                <w:color w:val="17A589"/>
                <w:sz w:val="20"/>
                <w:szCs w:val="20"/>
              </w:rPr>
              <w:t>82.15%</w:t>
            </w:r>
          </w:p>
        </w:tc>
      </w:tr>
      <w:tr w:rsidR="004B520D" w14:paraId="0ED310DF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065883" w14:textId="77777777" w:rsidR="004B520D" w:rsidRDefault="00000000">
            <w:r>
              <w:rPr>
                <w:sz w:val="20"/>
                <w:szCs w:val="20"/>
              </w:rPr>
              <w:t>Dad's Hat Rye Whiskey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7E809E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$538.89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18FDF2" w14:textId="77777777" w:rsidR="004B520D" w:rsidRDefault="00000000">
            <w:pPr>
              <w:jc w:val="center"/>
            </w:pPr>
            <w:r>
              <w:rPr>
                <w:b/>
                <w:bCs/>
                <w:color w:val="17A589"/>
                <w:sz w:val="20"/>
                <w:szCs w:val="20"/>
              </w:rPr>
              <w:t>81.85%</w:t>
            </w:r>
          </w:p>
        </w:tc>
      </w:tr>
      <w:tr w:rsidR="004B520D" w14:paraId="71C60C1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3AFA53" w14:textId="77777777" w:rsidR="004B520D" w:rsidRDefault="00000000">
            <w:r>
              <w:rPr>
                <w:sz w:val="20"/>
                <w:szCs w:val="20"/>
              </w:rPr>
              <w:t xml:space="preserve">Debauchery </w:t>
            </w:r>
            <w:proofErr w:type="spellStart"/>
            <w:r>
              <w:rPr>
                <w:sz w:val="20"/>
                <w:szCs w:val="20"/>
              </w:rPr>
              <w:t>Pnt</w:t>
            </w:r>
            <w:proofErr w:type="spellEnd"/>
            <w:r>
              <w:rPr>
                <w:sz w:val="20"/>
                <w:szCs w:val="20"/>
              </w:rPr>
              <w:t xml:space="preserve"> Nr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A22EA6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$11.58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D5F5E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E470BE" w14:textId="77777777" w:rsidR="004B520D" w:rsidRDefault="00000000">
            <w:pPr>
              <w:jc w:val="center"/>
            </w:pPr>
            <w:r>
              <w:rPr>
                <w:b/>
                <w:bCs/>
                <w:color w:val="17A589"/>
                <w:sz w:val="20"/>
                <w:szCs w:val="20"/>
              </w:rPr>
              <w:t>65.98%</w:t>
            </w:r>
          </w:p>
        </w:tc>
      </w:tr>
      <w:tr w:rsidR="004B520D" w14:paraId="4DD17466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CA3A0D" w14:textId="77777777" w:rsidR="004B520D" w:rsidRDefault="00000000">
            <w:r>
              <w:rPr>
                <w:sz w:val="20"/>
                <w:szCs w:val="20"/>
              </w:rPr>
              <w:t>Nanbu Bijin Southern Beauty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21D605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$535.68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1C5ABB" w14:textId="77777777" w:rsidR="004B520D" w:rsidRDefault="00000000">
            <w:pPr>
              <w:jc w:val="center"/>
            </w:pPr>
            <w:r>
              <w:rPr>
                <w:b/>
                <w:bCs/>
                <w:color w:val="17A589"/>
                <w:sz w:val="20"/>
                <w:szCs w:val="20"/>
              </w:rPr>
              <w:t>76.75%</w:t>
            </w:r>
          </w:p>
        </w:tc>
      </w:tr>
      <w:tr w:rsidR="004B520D" w14:paraId="7F8C12A4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6B5D4B" w14:textId="77777777" w:rsidR="004B520D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Bichot</w:t>
            </w:r>
            <w:proofErr w:type="spellEnd"/>
            <w:r>
              <w:rPr>
                <w:sz w:val="20"/>
                <w:szCs w:val="20"/>
              </w:rPr>
              <w:t xml:space="preserve"> Clos </w:t>
            </w:r>
            <w:proofErr w:type="spellStart"/>
            <w:r>
              <w:rPr>
                <w:sz w:val="20"/>
                <w:szCs w:val="20"/>
              </w:rPr>
              <w:t>Marechaudes</w:t>
            </w:r>
            <w:proofErr w:type="spellEnd"/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E70A31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$539.94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D5F5E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7EF50E" w14:textId="77777777" w:rsidR="004B520D" w:rsidRDefault="00000000">
            <w:pPr>
              <w:jc w:val="center"/>
            </w:pPr>
            <w:r>
              <w:rPr>
                <w:b/>
                <w:bCs/>
                <w:color w:val="17A589"/>
                <w:sz w:val="20"/>
                <w:szCs w:val="20"/>
              </w:rPr>
              <w:t>67.74%</w:t>
            </w:r>
          </w:p>
        </w:tc>
      </w:tr>
      <w:tr w:rsidR="004B520D" w14:paraId="4C067591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B427D2" w14:textId="77777777" w:rsidR="004B520D" w:rsidRDefault="00000000">
            <w:r>
              <w:rPr>
                <w:sz w:val="20"/>
                <w:szCs w:val="20"/>
              </w:rPr>
              <w:lastRenderedPageBreak/>
              <w:t>Sbragia Home Ranch Merlot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688214" w14:textId="77777777" w:rsidR="004B520D" w:rsidRDefault="00000000">
            <w:pPr>
              <w:jc w:val="right"/>
            </w:pPr>
            <w:r>
              <w:rPr>
                <w:sz w:val="20"/>
                <w:szCs w:val="20"/>
              </w:rPr>
              <w:t>$549.75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52E421" w14:textId="77777777" w:rsidR="004B520D" w:rsidRDefault="00000000">
            <w:pPr>
              <w:jc w:val="center"/>
            </w:pPr>
            <w:r>
              <w:rPr>
                <w:b/>
                <w:bCs/>
                <w:color w:val="17A589"/>
                <w:sz w:val="20"/>
                <w:szCs w:val="20"/>
              </w:rPr>
              <w:t>66.44%</w:t>
            </w:r>
          </w:p>
        </w:tc>
      </w:tr>
    </w:tbl>
    <w:p w14:paraId="2ED922A1" w14:textId="77777777" w:rsidR="004B520D" w:rsidRDefault="004B520D">
      <w:pPr>
        <w:spacing w:after="80"/>
      </w:pPr>
    </w:p>
    <w:p w14:paraId="5B1243FE" w14:textId="77777777" w:rsidR="004B520D" w:rsidRDefault="00000000">
      <w:pPr>
        <w:pStyle w:val="ListParagraph"/>
        <w:numPr>
          <w:ilvl w:val="0"/>
          <w:numId w:val="2"/>
        </w:numPr>
      </w:pPr>
      <w:r>
        <w:t>198 brands identified — these need better shelf placement, marketing investment, or promotional bundling</w:t>
      </w:r>
    </w:p>
    <w:p w14:paraId="66C74861" w14:textId="77777777" w:rsidR="004B520D" w:rsidRDefault="00000000">
      <w:pPr>
        <w:pStyle w:val="ListParagraph"/>
        <w:numPr>
          <w:ilvl w:val="0"/>
          <w:numId w:val="2"/>
        </w:numPr>
      </w:pPr>
      <w:r>
        <w:t>Despite low volume, margins of 65–90% mean even modest sales uplift creates significant profit impact</w:t>
      </w:r>
    </w:p>
    <w:p w14:paraId="06309AAB" w14:textId="77777777" w:rsidR="004B520D" w:rsidRDefault="00000000">
      <w:pPr>
        <w:pStyle w:val="ListParagraph"/>
        <w:numPr>
          <w:ilvl w:val="0"/>
          <w:numId w:val="2"/>
        </w:numPr>
      </w:pPr>
      <w:r>
        <w:t>Crown Royal Apple at 89.81% margin is the highest-priority target</w:t>
      </w:r>
    </w:p>
    <w:p w14:paraId="11AA350A" w14:textId="77777777" w:rsidR="004B520D" w:rsidRDefault="00000000">
      <w:r>
        <w:br w:type="page"/>
      </w:r>
    </w:p>
    <w:p w14:paraId="49C18CD6" w14:textId="77777777" w:rsidR="004B520D" w:rsidRDefault="00000000">
      <w:pPr>
        <w:pStyle w:val="Heading1"/>
        <w:shd w:val="clear" w:color="auto" w:fill="1F4E79"/>
        <w:ind w:left="140" w:right="140"/>
      </w:pPr>
      <w:r>
        <w:lastRenderedPageBreak/>
        <w:t xml:space="preserve">  7. Bulk Pricing Impact on Unit Cost</w:t>
      </w:r>
    </w:p>
    <w:p w14:paraId="2144BD2B" w14:textId="77777777" w:rsidR="004B520D" w:rsidRDefault="004B520D">
      <w:pPr>
        <w:spacing w:after="80"/>
      </w:pPr>
    </w:p>
    <w:p w14:paraId="6519E2C6" w14:textId="77777777" w:rsidR="004B520D" w:rsidRDefault="00000000">
      <w:pPr>
        <w:spacing w:before="60" w:after="60"/>
      </w:pPr>
      <w:r>
        <w:t xml:space="preserve">Vendors were segmented into </w:t>
      </w:r>
      <w:proofErr w:type="gramStart"/>
      <w:r>
        <w:t>Small, Medium, and Large</w:t>
      </w:r>
      <w:proofErr w:type="gramEnd"/>
      <w:r>
        <w:t xml:space="preserve"> order size categories using quantile-based binning (</w:t>
      </w:r>
      <w:proofErr w:type="spellStart"/>
      <w:proofErr w:type="gramStart"/>
      <w:r>
        <w:t>pd.qcut</w:t>
      </w:r>
      <w:proofErr w:type="spellEnd"/>
      <w:proofErr w:type="gramEnd"/>
      <w:r>
        <w:t xml:space="preserve"> with q=3 on </w:t>
      </w:r>
      <w:proofErr w:type="spellStart"/>
      <w:r>
        <w:t>TotalPurchaseQuantity</w:t>
      </w:r>
      <w:proofErr w:type="spellEnd"/>
      <w:r>
        <w:t xml:space="preserve">). The </w:t>
      </w:r>
      <w:proofErr w:type="spellStart"/>
      <w:r>
        <w:t>UnitPurchasePrice</w:t>
      </w:r>
      <w:proofErr w:type="spellEnd"/>
      <w:r>
        <w:t xml:space="preserve"> was then compared across segments to quantify the bulk discount effect.</w:t>
      </w:r>
    </w:p>
    <w:p w14:paraId="2D1DC310" w14:textId="77777777" w:rsidR="004B520D" w:rsidRDefault="004B520D">
      <w:pPr>
        <w:spacing w:after="80"/>
      </w:pPr>
    </w:p>
    <w:p w14:paraId="69D0FD53" w14:textId="77777777" w:rsidR="004B520D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3485A641" wp14:editId="0647EC80">
            <wp:extent cx="4114800" cy="2609850"/>
            <wp:effectExtent l="0" t="0" r="0" b="0"/>
            <wp:docPr id="1600621898" name="chart" descr="analysis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420E" w14:textId="77777777" w:rsidR="004B520D" w:rsidRDefault="00000000">
      <w:pPr>
        <w:spacing w:after="160"/>
        <w:jc w:val="center"/>
      </w:pPr>
      <w:r>
        <w:rPr>
          <w:color w:val="555555"/>
          <w:sz w:val="18"/>
          <w:szCs w:val="18"/>
        </w:rPr>
        <w:t>Fig 10: Box plot — Unit Purchase Price by Order Size (Small / Medium / Large)</w:t>
      </w:r>
    </w:p>
    <w:p w14:paraId="5959D1F3" w14:textId="77777777" w:rsidR="004B520D" w:rsidRDefault="004B520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20D" w14:paraId="3428A3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D84053" w14:textId="77777777" w:rsidR="004B520D" w:rsidRDefault="00000000">
            <w:r>
              <w:rPr>
                <w:b/>
                <w:bCs/>
                <w:color w:val="2E75B6"/>
                <w:sz w:val="22"/>
                <w:szCs w:val="22"/>
              </w:rPr>
              <w:t>Average Unit Purchase Price by Order Size</w:t>
            </w:r>
          </w:p>
        </w:tc>
      </w:tr>
    </w:tbl>
    <w:p w14:paraId="160E3B3C" w14:textId="77777777" w:rsidR="004B520D" w:rsidRDefault="004B520D">
      <w:pPr>
        <w:spacing w:after="8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4B520D" w14:paraId="4BE293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033A59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 Size Segment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E2421A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Avg. Unit Purchase Price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0E83C9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Price Reduction vs Small</w:t>
            </w:r>
          </w:p>
        </w:tc>
      </w:tr>
      <w:tr w:rsidR="004B520D" w14:paraId="0A767E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ADB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429642" w14:textId="77777777" w:rsidR="004B520D" w:rsidRDefault="00000000">
            <w:r>
              <w:rPr>
                <w:b/>
                <w:bCs/>
                <w:sz w:val="20"/>
                <w:szCs w:val="20"/>
              </w:rPr>
              <w:t>Small</w:t>
            </w:r>
          </w:p>
        </w:tc>
        <w:tc>
          <w:tcPr>
            <w:tcW w:w="2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8B3140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$39.07</w:t>
            </w:r>
          </w:p>
        </w:tc>
        <w:tc>
          <w:tcPr>
            <w:tcW w:w="2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ED44D5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4B520D" w14:paraId="28D091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DEBD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DE61F6" w14:textId="77777777" w:rsidR="004B520D" w:rsidRDefault="00000000">
            <w:r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2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610631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$15.49</w:t>
            </w:r>
          </w:p>
        </w:tc>
        <w:tc>
          <w:tcPr>
            <w:tcW w:w="2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3747F7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~60% lower</w:t>
            </w:r>
          </w:p>
        </w:tc>
      </w:tr>
      <w:tr w:rsidR="004B520D" w14:paraId="571959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D5F5E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5C0330" w14:textId="77777777" w:rsidR="004B520D" w:rsidRDefault="00000000">
            <w:r>
              <w:rPr>
                <w:b/>
                <w:bCs/>
                <w:color w:val="17A589"/>
                <w:sz w:val="20"/>
                <w:szCs w:val="20"/>
              </w:rPr>
              <w:t>Large</w:t>
            </w:r>
          </w:p>
        </w:tc>
        <w:tc>
          <w:tcPr>
            <w:tcW w:w="2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D5F5E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F339BB" w14:textId="77777777" w:rsidR="004B520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$10.78</w:t>
            </w:r>
          </w:p>
        </w:tc>
        <w:tc>
          <w:tcPr>
            <w:tcW w:w="24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D5F5E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FA86FC" w14:textId="77777777" w:rsidR="004B520D" w:rsidRDefault="00000000">
            <w:pPr>
              <w:jc w:val="center"/>
            </w:pPr>
            <w:r>
              <w:rPr>
                <w:b/>
                <w:bCs/>
                <w:color w:val="17A589"/>
                <w:sz w:val="20"/>
                <w:szCs w:val="20"/>
              </w:rPr>
              <w:t>~72% lower</w:t>
            </w:r>
          </w:p>
        </w:tc>
      </w:tr>
    </w:tbl>
    <w:p w14:paraId="02876E75" w14:textId="77777777" w:rsidR="004B520D" w:rsidRDefault="004B520D">
      <w:pPr>
        <w:spacing w:after="80"/>
      </w:pPr>
    </w:p>
    <w:p w14:paraId="20A52E29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  <w:color w:val="1F4E79"/>
        </w:rPr>
        <w:t>72% unit</w:t>
      </w:r>
      <w:proofErr w:type="gramEnd"/>
      <w:r>
        <w:rPr>
          <w:b/>
          <w:bCs/>
          <w:color w:val="1F4E79"/>
        </w:rPr>
        <w:t xml:space="preserve"> cost reduction: </w:t>
      </w:r>
      <w:r>
        <w:t xml:space="preserve">Large order vendors pay only $10.78/unit vs $39.07/unit for </w:t>
      </w:r>
      <w:proofErr w:type="gramStart"/>
      <w:r>
        <w:t>Small</w:t>
      </w:r>
      <w:proofErr w:type="gramEnd"/>
      <w:r>
        <w:t xml:space="preserve"> orders — bulk pricing is highly effective</w:t>
      </w:r>
    </w:p>
    <w:p w14:paraId="7BE8A273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Volume strategy works: </w:t>
      </w:r>
      <w:r>
        <w:t>The price differential strongly incentivises vendors to consolidate orders, even at the cost of holding more inventory</w:t>
      </w:r>
    </w:p>
    <w:p w14:paraId="26AD1887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Margin opportunity: </w:t>
      </w:r>
      <w:r>
        <w:t xml:space="preserve">Vendors currently in </w:t>
      </w:r>
      <w:proofErr w:type="gramStart"/>
      <w:r>
        <w:t>Small or Medium</w:t>
      </w:r>
      <w:proofErr w:type="gramEnd"/>
      <w:r>
        <w:t xml:space="preserve"> tiers could significantly improve their cost structure by increasing order sizes to unlock </w:t>
      </w:r>
      <w:proofErr w:type="gramStart"/>
      <w:r>
        <w:t>Large</w:t>
      </w:r>
      <w:proofErr w:type="gramEnd"/>
      <w:r>
        <w:t xml:space="preserve"> pricing</w:t>
      </w:r>
    </w:p>
    <w:p w14:paraId="5992CB88" w14:textId="77777777" w:rsidR="004B520D" w:rsidRDefault="00000000">
      <w:r>
        <w:br w:type="page"/>
      </w:r>
    </w:p>
    <w:p w14:paraId="6F970E19" w14:textId="77777777" w:rsidR="004B520D" w:rsidRDefault="00000000">
      <w:pPr>
        <w:pStyle w:val="Heading1"/>
        <w:shd w:val="clear" w:color="auto" w:fill="1F4E79"/>
        <w:ind w:left="140" w:right="140"/>
      </w:pPr>
      <w:r>
        <w:lastRenderedPageBreak/>
        <w:t xml:space="preserve">  8. Unsold Inventory Analysis</w:t>
      </w:r>
    </w:p>
    <w:p w14:paraId="1104D24A" w14:textId="77777777" w:rsidR="004B520D" w:rsidRDefault="004B520D">
      <w:pPr>
        <w:spacing w:after="80"/>
      </w:pPr>
    </w:p>
    <w:p w14:paraId="01042872" w14:textId="77777777" w:rsidR="004B520D" w:rsidRDefault="00000000">
      <w:pPr>
        <w:spacing w:before="60" w:after="60"/>
      </w:pPr>
      <w:r>
        <w:t>Unsold inventory value was calculated for each vendor-brand combination using:</w:t>
      </w:r>
    </w:p>
    <w:p w14:paraId="17903C70" w14:textId="77777777" w:rsidR="004B520D" w:rsidRDefault="00000000">
      <w:pPr>
        <w:shd w:val="clear" w:color="auto" w:fill="1E1E2E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A8D8EA"/>
          <w:sz w:val="18"/>
          <w:szCs w:val="18"/>
        </w:rPr>
        <w:t>UnsoldInventoryValue</w:t>
      </w:r>
      <w:proofErr w:type="spellEnd"/>
      <w:r>
        <w:rPr>
          <w:rFonts w:ascii="Courier New" w:eastAsia="Courier New" w:hAnsi="Courier New" w:cs="Courier New"/>
          <w:color w:val="A8D8EA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A8D8EA"/>
          <w:sz w:val="18"/>
          <w:szCs w:val="18"/>
        </w:rPr>
        <w:t>TotalPurchaseQuantity</w:t>
      </w:r>
      <w:proofErr w:type="spellEnd"/>
      <w:r>
        <w:rPr>
          <w:rFonts w:ascii="Courier New" w:eastAsia="Courier New" w:hAnsi="Courier New" w:cs="Courier New"/>
          <w:color w:val="A8D8EA"/>
          <w:sz w:val="18"/>
          <w:szCs w:val="18"/>
        </w:rPr>
        <w:t xml:space="preserve"> − </w:t>
      </w:r>
      <w:proofErr w:type="spellStart"/>
      <w:r>
        <w:rPr>
          <w:rFonts w:ascii="Courier New" w:eastAsia="Courier New" w:hAnsi="Courier New" w:cs="Courier New"/>
          <w:color w:val="A8D8EA"/>
          <w:sz w:val="18"/>
          <w:szCs w:val="18"/>
        </w:rPr>
        <w:t>TotalSalesQuantity</w:t>
      </w:r>
      <w:proofErr w:type="spellEnd"/>
      <w:r>
        <w:rPr>
          <w:rFonts w:ascii="Courier New" w:eastAsia="Courier New" w:hAnsi="Courier New" w:cs="Courier New"/>
          <w:color w:val="A8D8EA"/>
          <w:sz w:val="18"/>
          <w:szCs w:val="18"/>
        </w:rPr>
        <w:t xml:space="preserve">) × </w:t>
      </w:r>
      <w:proofErr w:type="spellStart"/>
      <w:r>
        <w:rPr>
          <w:rFonts w:ascii="Courier New" w:eastAsia="Courier New" w:hAnsi="Courier New" w:cs="Courier New"/>
          <w:color w:val="A8D8EA"/>
          <w:sz w:val="18"/>
          <w:szCs w:val="18"/>
        </w:rPr>
        <w:t>PurchasePrice</w:t>
      </w:r>
      <w:proofErr w:type="spellEnd"/>
    </w:p>
    <w:p w14:paraId="136B4FCF" w14:textId="77777777" w:rsidR="004B520D" w:rsidRDefault="004B520D">
      <w:pPr>
        <w:spacing w:after="80"/>
      </w:pPr>
    </w:p>
    <w:p w14:paraId="16E1833E" w14:textId="77777777" w:rsidR="004B520D" w:rsidRDefault="00000000">
      <w:pPr>
        <w:spacing w:before="60" w:after="60"/>
      </w:pPr>
      <w:r>
        <w:rPr>
          <w:sz w:val="22"/>
          <w:szCs w:val="22"/>
        </w:rPr>
        <w:t>Total unsold inventory value across all vendors: $2.71M</w:t>
      </w:r>
    </w:p>
    <w:p w14:paraId="6474A4D8" w14:textId="77777777" w:rsidR="004B520D" w:rsidRDefault="004B520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20D" w14:paraId="0D8B0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E4E751" w14:textId="77777777" w:rsidR="004B520D" w:rsidRDefault="00000000">
            <w:r>
              <w:rPr>
                <w:b/>
                <w:bCs/>
                <w:color w:val="C0392B"/>
                <w:sz w:val="22"/>
                <w:szCs w:val="22"/>
              </w:rPr>
              <w:t>Top 10 Vendors by Unsold Inventory Value</w:t>
            </w:r>
          </w:p>
        </w:tc>
      </w:tr>
    </w:tbl>
    <w:p w14:paraId="2966F78D" w14:textId="77777777" w:rsidR="004B520D" w:rsidRDefault="004B520D">
      <w:pPr>
        <w:spacing w:after="8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4545"/>
        <w:gridCol w:w="1960"/>
      </w:tblGrid>
      <w:tr w:rsidR="004B520D" w14:paraId="30BE821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33AD4B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8C049D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Vendor Name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99EA4E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Unsold Inventory Value</w:t>
            </w:r>
          </w:p>
        </w:tc>
      </w:tr>
      <w:tr w:rsidR="004B520D" w14:paraId="6B9947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905D7B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5EFDF8" w14:textId="77777777" w:rsidR="004B520D" w:rsidRDefault="00000000">
            <w:r>
              <w:rPr>
                <w:sz w:val="20"/>
                <w:szCs w:val="20"/>
              </w:rPr>
              <w:t>DIAGEO NORTH AMERICA INC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ADB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41D51C" w14:textId="77777777" w:rsidR="004B520D" w:rsidRDefault="00000000">
            <w:pPr>
              <w:jc w:val="right"/>
            </w:pPr>
            <w:r>
              <w:rPr>
                <w:b/>
                <w:bCs/>
                <w:color w:val="C0392B"/>
                <w:sz w:val="20"/>
                <w:szCs w:val="20"/>
              </w:rPr>
              <w:t>$722.21K</w:t>
            </w:r>
          </w:p>
        </w:tc>
      </w:tr>
      <w:tr w:rsidR="004B520D" w14:paraId="2017FF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5D7E4B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C2F3DE" w14:textId="77777777" w:rsidR="004B520D" w:rsidRDefault="00000000">
            <w:r>
              <w:rPr>
                <w:sz w:val="20"/>
                <w:szCs w:val="20"/>
              </w:rPr>
              <w:t>JIM BEAM BRANDS COMPANY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123F6C" w14:textId="77777777" w:rsidR="004B520D" w:rsidRDefault="00000000">
            <w:pPr>
              <w:jc w:val="right"/>
            </w:pPr>
            <w:r>
              <w:rPr>
                <w:b/>
                <w:bCs/>
                <w:color w:val="C0392B"/>
                <w:sz w:val="20"/>
                <w:szCs w:val="20"/>
              </w:rPr>
              <w:t>$554.67K</w:t>
            </w:r>
          </w:p>
        </w:tc>
      </w:tr>
      <w:tr w:rsidR="004B520D" w14:paraId="16F4F15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BC6490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6AB808" w14:textId="77777777" w:rsidR="004B520D" w:rsidRDefault="00000000">
            <w:r>
              <w:rPr>
                <w:sz w:val="20"/>
                <w:szCs w:val="20"/>
              </w:rPr>
              <w:t>PERNOD RICARD USA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ADB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23154E" w14:textId="77777777" w:rsidR="004B520D" w:rsidRDefault="00000000">
            <w:pPr>
              <w:jc w:val="right"/>
            </w:pPr>
            <w:r>
              <w:rPr>
                <w:b/>
                <w:bCs/>
                <w:color w:val="C0392B"/>
                <w:sz w:val="20"/>
                <w:szCs w:val="20"/>
              </w:rPr>
              <w:t>$470.63K</w:t>
            </w:r>
          </w:p>
        </w:tc>
      </w:tr>
      <w:tr w:rsidR="004B520D" w14:paraId="78632D0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DB12DC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4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6F6F9D" w14:textId="77777777" w:rsidR="004B520D" w:rsidRDefault="00000000">
            <w:r>
              <w:rPr>
                <w:sz w:val="20"/>
                <w:szCs w:val="20"/>
              </w:rPr>
              <w:t>WILLIAM GRANT &amp; SONS INC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19D73E" w14:textId="77777777" w:rsidR="004B520D" w:rsidRDefault="00000000">
            <w:pPr>
              <w:jc w:val="right"/>
            </w:pPr>
            <w:r>
              <w:rPr>
                <w:b/>
                <w:bCs/>
                <w:color w:val="C0392B"/>
                <w:sz w:val="20"/>
                <w:szCs w:val="20"/>
              </w:rPr>
              <w:t>$401.96K</w:t>
            </w:r>
          </w:p>
        </w:tc>
      </w:tr>
      <w:tr w:rsidR="004B520D" w14:paraId="4051C1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C26425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4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889EC2" w14:textId="77777777" w:rsidR="004B520D" w:rsidRDefault="00000000">
            <w:r>
              <w:rPr>
                <w:sz w:val="20"/>
                <w:szCs w:val="20"/>
              </w:rPr>
              <w:t>E &amp; J GALLO WINERY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ADB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3F3E9C" w14:textId="77777777" w:rsidR="004B520D" w:rsidRDefault="00000000">
            <w:pPr>
              <w:jc w:val="right"/>
            </w:pPr>
            <w:r>
              <w:rPr>
                <w:b/>
                <w:bCs/>
                <w:color w:val="C0392B"/>
                <w:sz w:val="20"/>
                <w:szCs w:val="20"/>
              </w:rPr>
              <w:t>$228.28K</w:t>
            </w:r>
          </w:p>
        </w:tc>
      </w:tr>
      <w:tr w:rsidR="004B520D" w14:paraId="566DE99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6A323B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4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15B9DB" w14:textId="77777777" w:rsidR="004B520D" w:rsidRDefault="00000000">
            <w:r>
              <w:rPr>
                <w:sz w:val="20"/>
                <w:szCs w:val="20"/>
              </w:rPr>
              <w:t>SAZERAC CO INC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87D7C7" w14:textId="77777777" w:rsidR="004B520D" w:rsidRDefault="00000000">
            <w:pPr>
              <w:jc w:val="right"/>
            </w:pPr>
            <w:r>
              <w:rPr>
                <w:b/>
                <w:bCs/>
                <w:color w:val="C0392B"/>
                <w:sz w:val="20"/>
                <w:szCs w:val="20"/>
              </w:rPr>
              <w:t>$198.44K</w:t>
            </w:r>
          </w:p>
        </w:tc>
      </w:tr>
      <w:tr w:rsidR="004B520D" w14:paraId="69558D3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A77988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4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EE4647" w14:textId="77777777" w:rsidR="004B520D" w:rsidRDefault="00000000">
            <w:r>
              <w:rPr>
                <w:sz w:val="20"/>
                <w:szCs w:val="20"/>
              </w:rPr>
              <w:t>BROWN-FORMAN CORP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ADB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0ACC89" w14:textId="77777777" w:rsidR="004B520D" w:rsidRDefault="00000000">
            <w:pPr>
              <w:jc w:val="right"/>
            </w:pPr>
            <w:r>
              <w:rPr>
                <w:b/>
                <w:bCs/>
                <w:color w:val="C0392B"/>
                <w:sz w:val="20"/>
                <w:szCs w:val="20"/>
              </w:rPr>
              <w:t>$177.73K</w:t>
            </w:r>
          </w:p>
        </w:tc>
      </w:tr>
      <w:tr w:rsidR="004B520D" w14:paraId="0C24EC0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168086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4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4D417E" w14:textId="77777777" w:rsidR="004B520D" w:rsidRDefault="00000000">
            <w:r>
              <w:rPr>
                <w:sz w:val="20"/>
                <w:szCs w:val="20"/>
              </w:rPr>
              <w:t>CONSTELLATION BRANDS INC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D623B7" w14:textId="77777777" w:rsidR="004B520D" w:rsidRDefault="00000000">
            <w:pPr>
              <w:jc w:val="right"/>
            </w:pPr>
            <w:r>
              <w:rPr>
                <w:b/>
                <w:bCs/>
                <w:color w:val="C0392B"/>
                <w:sz w:val="20"/>
                <w:szCs w:val="20"/>
              </w:rPr>
              <w:t>$133.62K</w:t>
            </w:r>
          </w:p>
        </w:tc>
      </w:tr>
      <w:tr w:rsidR="004B520D" w14:paraId="7496862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7F0255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4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2F3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896F83" w14:textId="77777777" w:rsidR="004B520D" w:rsidRDefault="00000000">
            <w:r>
              <w:rPr>
                <w:sz w:val="20"/>
                <w:szCs w:val="20"/>
              </w:rPr>
              <w:t>MOET HENNESSY USA INC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ADB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87DF84" w14:textId="77777777" w:rsidR="004B520D" w:rsidRDefault="00000000">
            <w:pPr>
              <w:jc w:val="right"/>
            </w:pPr>
            <w:r>
              <w:rPr>
                <w:b/>
                <w:bCs/>
                <w:color w:val="C0392B"/>
                <w:sz w:val="20"/>
                <w:szCs w:val="20"/>
              </w:rPr>
              <w:t>$126.48K</w:t>
            </w:r>
          </w:p>
        </w:tc>
      </w:tr>
      <w:tr w:rsidR="004B520D" w14:paraId="49CCD96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A52650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468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BBA20E" w14:textId="77777777" w:rsidR="004B520D" w:rsidRDefault="00000000">
            <w:r>
              <w:rPr>
                <w:sz w:val="20"/>
                <w:szCs w:val="20"/>
              </w:rPr>
              <w:t>REMY COINTREAU USA INC</w:t>
            </w:r>
          </w:p>
        </w:tc>
        <w:tc>
          <w:tcPr>
            <w:tcW w:w="200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44C881" w14:textId="77777777" w:rsidR="004B520D" w:rsidRDefault="00000000">
            <w:pPr>
              <w:jc w:val="right"/>
            </w:pPr>
            <w:r>
              <w:rPr>
                <w:b/>
                <w:bCs/>
                <w:color w:val="C0392B"/>
                <w:sz w:val="20"/>
                <w:szCs w:val="20"/>
              </w:rPr>
              <w:t>$118.60K</w:t>
            </w:r>
          </w:p>
        </w:tc>
      </w:tr>
    </w:tbl>
    <w:p w14:paraId="52BD0468" w14:textId="77777777" w:rsidR="004B520D" w:rsidRDefault="004B520D">
      <w:pPr>
        <w:spacing w:after="80"/>
      </w:pPr>
    </w:p>
    <w:p w14:paraId="385EE844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DIAGEO leads unsold risk: </w:t>
      </w:r>
      <w:r>
        <w:t>At $722K, DIAGEO NORTH AMERICA has the highest exposure — review reorder quantities for slow-moving DIAGEO SKUs</w:t>
      </w:r>
    </w:p>
    <w:p w14:paraId="2C01546B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Top 4 vendors: </w:t>
      </w:r>
      <w:r>
        <w:t>Account for $2.15M of the $2.71M total — concentrated unsold risk mirrors the concentrated procurement risk</w:t>
      </w:r>
    </w:p>
    <w:p w14:paraId="4A104CEF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Action needed: </w:t>
      </w:r>
      <w:r>
        <w:t>Stock-clearance campaigns or vendor buy-back negotiations should be prioritized for these top vendors</w:t>
      </w:r>
    </w:p>
    <w:p w14:paraId="6E645246" w14:textId="77777777" w:rsidR="004B520D" w:rsidRDefault="00000000">
      <w:r>
        <w:br w:type="page"/>
      </w:r>
    </w:p>
    <w:p w14:paraId="19B54563" w14:textId="77777777" w:rsidR="004B520D" w:rsidRDefault="00000000">
      <w:pPr>
        <w:pStyle w:val="Heading1"/>
        <w:shd w:val="clear" w:color="auto" w:fill="1F4E79"/>
        <w:ind w:left="140" w:right="140"/>
      </w:pPr>
      <w:r>
        <w:lastRenderedPageBreak/>
        <w:t xml:space="preserve">  9. Statistical Analysis — Confidence Intervals &amp; Hypothesis Testing</w:t>
      </w:r>
    </w:p>
    <w:p w14:paraId="5A33A77A" w14:textId="77777777" w:rsidR="004B520D" w:rsidRDefault="004B520D">
      <w:pPr>
        <w:spacing w:after="80"/>
      </w:pPr>
    </w:p>
    <w:p w14:paraId="0AACDC39" w14:textId="77777777" w:rsidR="004B520D" w:rsidRDefault="00000000">
      <w:pPr>
        <w:pStyle w:val="Heading2"/>
        <w:pBdr>
          <w:bottom w:val="single" w:sz="3" w:space="1" w:color="2E75B6"/>
        </w:pBdr>
      </w:pPr>
      <w:proofErr w:type="gramStart"/>
      <w:r>
        <w:t>9.1  Confidence</w:t>
      </w:r>
      <w:proofErr w:type="gramEnd"/>
      <w:r>
        <w:t xml:space="preserve"> Intervals for Profit Margins</w:t>
      </w:r>
    </w:p>
    <w:p w14:paraId="24893593" w14:textId="77777777" w:rsidR="004B520D" w:rsidRDefault="00000000">
      <w:pPr>
        <w:spacing w:before="60" w:after="60"/>
      </w:pPr>
      <w:r>
        <w:t>Vendors were split into two groups based on sales performance quartiles:</w:t>
      </w:r>
    </w:p>
    <w:p w14:paraId="3ED90B17" w14:textId="77777777" w:rsidR="004B520D" w:rsidRDefault="00000000">
      <w:pPr>
        <w:pStyle w:val="ListParagraph"/>
        <w:numPr>
          <w:ilvl w:val="0"/>
          <w:numId w:val="2"/>
        </w:numPr>
      </w:pPr>
      <w:r>
        <w:t xml:space="preserve">Top-Performing Vendors: </w:t>
      </w:r>
      <w:proofErr w:type="spellStart"/>
      <w:r>
        <w:t>TotalSalesDollars</w:t>
      </w:r>
      <w:proofErr w:type="spellEnd"/>
      <w:r>
        <w:t xml:space="preserve"> ≥ 75th percentile</w:t>
      </w:r>
    </w:p>
    <w:p w14:paraId="278B3E29" w14:textId="77777777" w:rsidR="004B520D" w:rsidRDefault="00000000">
      <w:pPr>
        <w:pStyle w:val="ListParagraph"/>
        <w:numPr>
          <w:ilvl w:val="0"/>
          <w:numId w:val="2"/>
        </w:numPr>
      </w:pPr>
      <w:r>
        <w:t xml:space="preserve">Low-Performing Vendors: </w:t>
      </w:r>
      <w:proofErr w:type="spellStart"/>
      <w:r>
        <w:t>TotalSalesDollars</w:t>
      </w:r>
      <w:proofErr w:type="spellEnd"/>
      <w:r>
        <w:t xml:space="preserve"> ≤ 25th percentile</w:t>
      </w:r>
    </w:p>
    <w:p w14:paraId="23DC6557" w14:textId="77777777" w:rsidR="004B520D" w:rsidRDefault="00000000">
      <w:pPr>
        <w:spacing w:before="60" w:after="60"/>
      </w:pPr>
      <w:r>
        <w:t xml:space="preserve">A 95% confidence interval was computed for </w:t>
      </w:r>
      <w:proofErr w:type="spellStart"/>
      <w:r>
        <w:t>ProfitMargin</w:t>
      </w:r>
      <w:proofErr w:type="spellEnd"/>
      <w:r>
        <w:t xml:space="preserve"> in each group using the t-distribution (</w:t>
      </w:r>
      <w:proofErr w:type="spellStart"/>
      <w:r>
        <w:t>scipy.stats.t.ppf</w:t>
      </w:r>
      <w:proofErr w:type="spellEnd"/>
      <w:r>
        <w:t>).</w:t>
      </w:r>
    </w:p>
    <w:p w14:paraId="59288828" w14:textId="77777777" w:rsidR="004B520D" w:rsidRDefault="004B520D">
      <w:pPr>
        <w:spacing w:after="80"/>
      </w:pPr>
    </w:p>
    <w:p w14:paraId="02FC404D" w14:textId="77777777" w:rsidR="004B520D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104898A9" wp14:editId="4C153AAD">
            <wp:extent cx="5305425" cy="2876550"/>
            <wp:effectExtent l="0" t="0" r="0" b="0"/>
            <wp:docPr id="1318078058" name="chart" descr="analysis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6E51" w14:textId="77777777" w:rsidR="004B520D" w:rsidRDefault="00000000">
      <w:pPr>
        <w:spacing w:after="160"/>
        <w:jc w:val="center"/>
      </w:pPr>
      <w:r>
        <w:rPr>
          <w:color w:val="555555"/>
          <w:sz w:val="18"/>
          <w:szCs w:val="18"/>
        </w:rPr>
        <w:t>Fig 11: 95% Confidence Interval distributions — Top Vendors (blue) vs Low-Performing Vendors (red)</w:t>
      </w:r>
    </w:p>
    <w:p w14:paraId="5D03D093" w14:textId="77777777" w:rsidR="004B520D" w:rsidRDefault="004B520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B520D" w14:paraId="098FCF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657C41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5CB630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 Profit Margin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C60A8F" w14:textId="77777777" w:rsidR="004B5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95% Confidence Interval</w:t>
            </w:r>
          </w:p>
        </w:tc>
      </w:tr>
      <w:tr w:rsidR="004B520D" w14:paraId="4DA0E7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17C972" w14:textId="77777777" w:rsidR="004B520D" w:rsidRDefault="00000000">
            <w:r>
              <w:rPr>
                <w:b/>
                <w:bCs/>
                <w:sz w:val="20"/>
                <w:szCs w:val="20"/>
              </w:rPr>
              <w:t>Top-Performing Vendors (≥75th pct.)</w:t>
            </w:r>
          </w:p>
        </w:tc>
        <w:tc>
          <w:tcPr>
            <w:tcW w:w="31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980EDA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~31.2%</w:t>
            </w:r>
          </w:p>
        </w:tc>
        <w:tc>
          <w:tcPr>
            <w:tcW w:w="31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7EA587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30.74% – 31.61%</w:t>
            </w:r>
          </w:p>
        </w:tc>
      </w:tr>
      <w:tr w:rsidR="004B520D" w14:paraId="4576AF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ADB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EAD4A2" w14:textId="77777777" w:rsidR="004B520D" w:rsidRDefault="00000000">
            <w:r>
              <w:rPr>
                <w:b/>
                <w:bCs/>
                <w:sz w:val="20"/>
                <w:szCs w:val="20"/>
              </w:rPr>
              <w:t>Low-Performing Vendors (≤25th pct.)</w:t>
            </w:r>
          </w:p>
        </w:tc>
        <w:tc>
          <w:tcPr>
            <w:tcW w:w="31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EC272A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~41.6%</w:t>
            </w:r>
          </w:p>
        </w:tc>
        <w:tc>
          <w:tcPr>
            <w:tcW w:w="3120" w:type="dxa"/>
            <w:tcBorders>
              <w:top w:val="single" w:sz="1" w:space="0" w:color="BFC9CA"/>
              <w:left w:val="single" w:sz="1" w:space="0" w:color="BFC9CA"/>
              <w:bottom w:val="single" w:sz="1" w:space="0" w:color="BFC9CA"/>
              <w:right w:val="single" w:sz="1" w:space="0" w:color="BFC9C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A747B4" w14:textId="77777777" w:rsidR="004B520D" w:rsidRDefault="00000000">
            <w:pPr>
              <w:jc w:val="center"/>
            </w:pPr>
            <w:r>
              <w:rPr>
                <w:sz w:val="20"/>
                <w:szCs w:val="20"/>
              </w:rPr>
              <w:t>40.48% – 42.62%</w:t>
            </w:r>
          </w:p>
        </w:tc>
      </w:tr>
    </w:tbl>
    <w:p w14:paraId="752D91E5" w14:textId="77777777" w:rsidR="004B520D" w:rsidRDefault="004B520D">
      <w:pPr>
        <w:spacing w:after="160"/>
      </w:pPr>
    </w:p>
    <w:p w14:paraId="7042FD1E" w14:textId="77777777" w:rsidR="004B520D" w:rsidRDefault="00000000">
      <w:pPr>
        <w:pStyle w:val="Heading2"/>
        <w:pBdr>
          <w:bottom w:val="single" w:sz="3" w:space="1" w:color="2E75B6"/>
        </w:pBdr>
      </w:pPr>
      <w:proofErr w:type="gramStart"/>
      <w:r>
        <w:t>9.2  Two</w:t>
      </w:r>
      <w:proofErr w:type="gramEnd"/>
      <w:r>
        <w:t>-Sample t-Test (Welch's t-Test)</w:t>
      </w:r>
    </w:p>
    <w:p w14:paraId="54F55CB6" w14:textId="77777777" w:rsidR="004B520D" w:rsidRDefault="00000000">
      <w:pPr>
        <w:spacing w:before="60" w:after="60"/>
      </w:pPr>
      <w:r>
        <w:t xml:space="preserve">A two-sample independent t-test (Welch's, </w:t>
      </w:r>
      <w:proofErr w:type="spellStart"/>
      <w:r>
        <w:t>equal_var</w:t>
      </w:r>
      <w:proofErr w:type="spellEnd"/>
      <w:r>
        <w:t>=False) was performed to test whether the margin difference is statistically significant.</w:t>
      </w:r>
    </w:p>
    <w:p w14:paraId="63F292D9" w14:textId="77777777" w:rsidR="004B520D" w:rsidRDefault="004B520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20D" w14:paraId="36B15F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F4EC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F87BC7" w14:textId="77777777" w:rsidR="004B520D" w:rsidRDefault="00000000">
            <w:r>
              <w:rPr>
                <w:b/>
                <w:bCs/>
                <w:color w:val="7D3C98"/>
                <w:sz w:val="22"/>
                <w:szCs w:val="22"/>
              </w:rPr>
              <w:t>Hypothesis Test Setup</w:t>
            </w:r>
          </w:p>
        </w:tc>
      </w:tr>
    </w:tbl>
    <w:p w14:paraId="4D9D321D" w14:textId="77777777" w:rsidR="004B520D" w:rsidRDefault="004B520D">
      <w:pPr>
        <w:spacing w:after="80"/>
      </w:pPr>
    </w:p>
    <w:p w14:paraId="22986A8A" w14:textId="77777777" w:rsidR="004B520D" w:rsidRDefault="00000000">
      <w:pPr>
        <w:pStyle w:val="ListParagraph"/>
        <w:numPr>
          <w:ilvl w:val="0"/>
          <w:numId w:val="2"/>
        </w:numPr>
      </w:pPr>
      <w:r>
        <w:t>H₀ (Null): No significant difference in mean profit margins between top and low-performing vendors</w:t>
      </w:r>
    </w:p>
    <w:p w14:paraId="4C3BE81B" w14:textId="77777777" w:rsidR="004B520D" w:rsidRDefault="00000000">
      <w:pPr>
        <w:pStyle w:val="ListParagraph"/>
        <w:numPr>
          <w:ilvl w:val="0"/>
          <w:numId w:val="2"/>
        </w:numPr>
      </w:pPr>
      <w:r>
        <w:t>H₁ (Alternative): A significant difference exists in profit margins between the two groups</w:t>
      </w:r>
    </w:p>
    <w:p w14:paraId="31442196" w14:textId="77777777" w:rsidR="004B520D" w:rsidRDefault="004B520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20D" w14:paraId="4CA159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7A589"/>
              <w:left w:val="single" w:sz="1" w:space="0" w:color="17A589"/>
              <w:bottom w:val="single" w:sz="1" w:space="0" w:color="17A589"/>
              <w:right w:val="single" w:sz="1" w:space="0" w:color="17A589"/>
            </w:tcBorders>
            <w:shd w:val="clear" w:color="auto" w:fill="D5F5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C93FCD" w14:textId="77777777" w:rsidR="004B520D" w:rsidRDefault="00000000">
            <w:r>
              <w:rPr>
                <w:b/>
                <w:bCs/>
                <w:color w:val="17A589"/>
                <w:sz w:val="22"/>
                <w:szCs w:val="22"/>
              </w:rPr>
              <w:lastRenderedPageBreak/>
              <w:t>Test Result</w:t>
            </w:r>
          </w:p>
        </w:tc>
      </w:tr>
    </w:tbl>
    <w:p w14:paraId="64FF5F32" w14:textId="77777777" w:rsidR="004B520D" w:rsidRDefault="004B520D">
      <w:pPr>
        <w:spacing w:after="80"/>
      </w:pPr>
    </w:p>
    <w:p w14:paraId="33F3EAD0" w14:textId="77777777" w:rsidR="004B520D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D8EA"/>
          <w:sz w:val="18"/>
          <w:szCs w:val="18"/>
        </w:rPr>
        <w:t>T-Statistic: -17.6695</w:t>
      </w:r>
    </w:p>
    <w:p w14:paraId="2F840BC0" w14:textId="77777777" w:rsidR="004B520D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D8EA"/>
          <w:sz w:val="18"/>
          <w:szCs w:val="18"/>
        </w:rPr>
        <w:t>P-Value: 0.0000</w:t>
      </w:r>
    </w:p>
    <w:p w14:paraId="77C38496" w14:textId="77777777" w:rsidR="004B520D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D8EA"/>
          <w:sz w:val="18"/>
          <w:szCs w:val="18"/>
        </w:rPr>
        <w:t>Conclusion: Reject H₀ — There is a significant difference in profit margins between top and low-performing vendors.</w:t>
      </w:r>
    </w:p>
    <w:p w14:paraId="22C26568" w14:textId="77777777" w:rsidR="004B520D" w:rsidRDefault="004B520D">
      <w:pPr>
        <w:spacing w:after="80"/>
      </w:pPr>
    </w:p>
    <w:p w14:paraId="16B90473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Counter-intuitive finding: </w:t>
      </w:r>
      <w:r>
        <w:t>Low-performing vendors (by sales volume) have significantly HIGHER profit margins (40.48%–42.62%) than top-performing vendors (30.74%–31.61%)</w:t>
      </w:r>
    </w:p>
    <w:p w14:paraId="52EC760F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Explanation: </w:t>
      </w:r>
      <w:r>
        <w:t>High-volume vendors likely compete on price, compressing their margins. Low-volume vendors may sell premium or niche products with less price competition</w:t>
      </w:r>
    </w:p>
    <w:p w14:paraId="547A05D3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Business implication: </w:t>
      </w:r>
      <w:r>
        <w:t>Top vendors could explore selective price adjustments or cost-optimization strategies to recover 5–10 margin points without significantly impacting volume</w:t>
      </w:r>
    </w:p>
    <w:p w14:paraId="683E4A77" w14:textId="77777777" w:rsidR="004B5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4E79"/>
        </w:rPr>
        <w:t xml:space="preserve">For low performers: </w:t>
      </w:r>
      <w:r>
        <w:t>Despite higher margins, their low sales volume highlights a need for better marketing, competitive pricing, or improved distribution channels</w:t>
      </w:r>
    </w:p>
    <w:p w14:paraId="38BB96C4" w14:textId="77777777" w:rsidR="004B520D" w:rsidRDefault="00000000">
      <w:r>
        <w:br w:type="page"/>
      </w:r>
    </w:p>
    <w:p w14:paraId="0F93A763" w14:textId="77777777" w:rsidR="004B520D" w:rsidRDefault="00000000">
      <w:pPr>
        <w:pStyle w:val="Heading1"/>
        <w:shd w:val="clear" w:color="auto" w:fill="1F4E79"/>
        <w:ind w:left="140" w:right="140"/>
      </w:pPr>
      <w:r>
        <w:lastRenderedPageBreak/>
        <w:t xml:space="preserve">  10. Conclusions &amp; Recommendations</w:t>
      </w:r>
    </w:p>
    <w:p w14:paraId="2E892DB3" w14:textId="77777777" w:rsidR="004B520D" w:rsidRDefault="004B520D">
      <w:pPr>
        <w:spacing w:after="80"/>
      </w:pPr>
    </w:p>
    <w:p w14:paraId="5FAAF05C" w14:textId="77777777" w:rsidR="004B520D" w:rsidRDefault="00000000">
      <w:pPr>
        <w:spacing w:before="160" w:after="60"/>
      </w:pPr>
      <w:r>
        <w:rPr>
          <w:b/>
          <w:bCs/>
          <w:color w:val="CA6F1E"/>
          <w:sz w:val="23"/>
          <w:szCs w:val="23"/>
        </w:rPr>
        <w:t>1. Vendor Concentration Risk</w:t>
      </w:r>
    </w:p>
    <w:p w14:paraId="3BD3EC70" w14:textId="77777777" w:rsidR="004B520D" w:rsidRDefault="00000000">
      <w:pPr>
        <w:pStyle w:val="ListParagraph"/>
        <w:numPr>
          <w:ilvl w:val="0"/>
          <w:numId w:val="2"/>
        </w:numPr>
      </w:pPr>
      <w:r>
        <w:t>65.69% of all procurement is concentrated in just 10 out of 119 vendors</w:t>
      </w:r>
    </w:p>
    <w:p w14:paraId="4C22578F" w14:textId="77777777" w:rsidR="004B520D" w:rsidRDefault="00000000">
      <w:pPr>
        <w:pStyle w:val="ListParagraph"/>
        <w:numPr>
          <w:ilvl w:val="0"/>
          <w:numId w:val="2"/>
        </w:numPr>
      </w:pPr>
      <w:r>
        <w:t>DIAGEO NORTH AMERICA alone drives 16.3% of total procurement spend</w:t>
      </w:r>
    </w:p>
    <w:p w14:paraId="5C85DEBE" w14:textId="77777777" w:rsidR="004B520D" w:rsidRDefault="00000000">
      <w:pPr>
        <w:pStyle w:val="ListParagraph"/>
        <w:numPr>
          <w:ilvl w:val="0"/>
          <w:numId w:val="2"/>
        </w:numPr>
      </w:pPr>
      <w:r>
        <w:t>Recommendation: Develop backup vendor relationships; negotiate long-term contracts with top 3 vendors to manage supply risk</w:t>
      </w:r>
    </w:p>
    <w:p w14:paraId="16BEF80B" w14:textId="77777777" w:rsidR="004B520D" w:rsidRDefault="004B520D">
      <w:pPr>
        <w:spacing w:after="80"/>
      </w:pPr>
    </w:p>
    <w:p w14:paraId="373E6961" w14:textId="77777777" w:rsidR="004B520D" w:rsidRDefault="00000000">
      <w:pPr>
        <w:spacing w:before="160" w:after="60"/>
      </w:pPr>
      <w:r>
        <w:rPr>
          <w:b/>
          <w:bCs/>
          <w:color w:val="7D3C98"/>
          <w:sz w:val="23"/>
          <w:szCs w:val="23"/>
        </w:rPr>
        <w:t>2. Volume ≠ Profitability (Statistically Proven)</w:t>
      </w:r>
    </w:p>
    <w:p w14:paraId="705D8E98" w14:textId="77777777" w:rsidR="004B520D" w:rsidRDefault="00000000">
      <w:pPr>
        <w:pStyle w:val="ListParagraph"/>
        <w:numPr>
          <w:ilvl w:val="0"/>
          <w:numId w:val="2"/>
        </w:numPr>
      </w:pPr>
      <w:r>
        <w:t>t-test result (p=0.0000) confirms low-volume vendors earn significantly higher margins (40–43%) than top-volume vendors (31%)</w:t>
      </w:r>
    </w:p>
    <w:p w14:paraId="50344DAF" w14:textId="77777777" w:rsidR="004B520D" w:rsidRDefault="00000000">
      <w:pPr>
        <w:pStyle w:val="ListParagraph"/>
        <w:numPr>
          <w:ilvl w:val="0"/>
          <w:numId w:val="2"/>
        </w:numPr>
      </w:pPr>
      <w:r>
        <w:t>Recommendation: Audit pricing strategy for top vendors — targeted price adjustments could recover significant margin dollars at scale</w:t>
      </w:r>
    </w:p>
    <w:p w14:paraId="01952525" w14:textId="77777777" w:rsidR="004B520D" w:rsidRDefault="004B520D">
      <w:pPr>
        <w:spacing w:after="80"/>
      </w:pPr>
    </w:p>
    <w:p w14:paraId="51BEA580" w14:textId="77777777" w:rsidR="004B520D" w:rsidRDefault="00000000">
      <w:pPr>
        <w:spacing w:before="160" w:after="60"/>
      </w:pPr>
      <w:r>
        <w:rPr>
          <w:b/>
          <w:bCs/>
          <w:color w:val="17A589"/>
          <w:sz w:val="23"/>
          <w:szCs w:val="23"/>
        </w:rPr>
        <w:t>3. Promotional Investment Opportunity</w:t>
      </w:r>
    </w:p>
    <w:p w14:paraId="19E00E06" w14:textId="77777777" w:rsidR="004B520D" w:rsidRDefault="00000000">
      <w:pPr>
        <w:pStyle w:val="ListParagraph"/>
        <w:numPr>
          <w:ilvl w:val="0"/>
          <w:numId w:val="2"/>
        </w:numPr>
      </w:pPr>
      <w:r>
        <w:t>198 brands identified with low sales but margins of 65–90%</w:t>
      </w:r>
    </w:p>
    <w:p w14:paraId="4386B80C" w14:textId="77777777" w:rsidR="004B520D" w:rsidRDefault="00000000">
      <w:pPr>
        <w:pStyle w:val="ListParagraph"/>
        <w:numPr>
          <w:ilvl w:val="0"/>
          <w:numId w:val="2"/>
        </w:numPr>
      </w:pPr>
      <w:r>
        <w:t>Crown Royal Apple (89.81% margin, $27.86 sales) is the highest-priority candidate</w:t>
      </w:r>
    </w:p>
    <w:p w14:paraId="224F8339" w14:textId="77777777" w:rsidR="004B520D" w:rsidRDefault="00000000">
      <w:pPr>
        <w:pStyle w:val="ListParagraph"/>
        <w:numPr>
          <w:ilvl w:val="0"/>
          <w:numId w:val="2"/>
        </w:numPr>
      </w:pPr>
      <w:r>
        <w:t>Recommendation: Invest in end-aisle placement, targeted promotions, or digital advertising for these high-margin, low-visibility products</w:t>
      </w:r>
    </w:p>
    <w:p w14:paraId="5F69D388" w14:textId="77777777" w:rsidR="004B520D" w:rsidRDefault="004B520D">
      <w:pPr>
        <w:spacing w:after="80"/>
      </w:pPr>
    </w:p>
    <w:p w14:paraId="79E50097" w14:textId="77777777" w:rsidR="004B520D" w:rsidRDefault="00000000">
      <w:pPr>
        <w:spacing w:before="160" w:after="60"/>
      </w:pPr>
      <w:r>
        <w:rPr>
          <w:b/>
          <w:bCs/>
          <w:color w:val="2E75B6"/>
          <w:sz w:val="23"/>
          <w:szCs w:val="23"/>
        </w:rPr>
        <w:t>4. Bulk Purchasing Incentive Works</w:t>
      </w:r>
    </w:p>
    <w:p w14:paraId="6154882E" w14:textId="77777777" w:rsidR="004B520D" w:rsidRDefault="00000000">
      <w:pPr>
        <w:pStyle w:val="ListParagraph"/>
        <w:numPr>
          <w:ilvl w:val="0"/>
          <w:numId w:val="2"/>
        </w:numPr>
      </w:pPr>
      <w:r>
        <w:t xml:space="preserve">Large order vendors pay ~72% less per unit ($10.78) vs </w:t>
      </w:r>
      <w:proofErr w:type="gramStart"/>
      <w:r>
        <w:t>Small</w:t>
      </w:r>
      <w:proofErr w:type="gramEnd"/>
      <w:r>
        <w:t xml:space="preserve"> order vendors ($39.07)</w:t>
      </w:r>
    </w:p>
    <w:p w14:paraId="02F93923" w14:textId="77777777" w:rsidR="004B520D" w:rsidRDefault="00000000">
      <w:pPr>
        <w:pStyle w:val="ListParagraph"/>
        <w:numPr>
          <w:ilvl w:val="0"/>
          <w:numId w:val="2"/>
        </w:numPr>
      </w:pPr>
      <w:r>
        <w:t>Recommendation: Proactively communicate bulk pricing tiers to Medium-tier vendors to drive order consolidation</w:t>
      </w:r>
    </w:p>
    <w:p w14:paraId="2E11A0D3" w14:textId="77777777" w:rsidR="004B520D" w:rsidRDefault="004B520D">
      <w:pPr>
        <w:spacing w:after="80"/>
      </w:pPr>
    </w:p>
    <w:p w14:paraId="75537F77" w14:textId="77777777" w:rsidR="004B520D" w:rsidRDefault="00000000">
      <w:pPr>
        <w:spacing w:before="160" w:after="60"/>
      </w:pPr>
      <w:r>
        <w:rPr>
          <w:b/>
          <w:bCs/>
          <w:color w:val="C0392B"/>
          <w:sz w:val="23"/>
          <w:szCs w:val="23"/>
        </w:rPr>
        <w:t>5. $2.71M Unsold Inventory Needs Action</w:t>
      </w:r>
    </w:p>
    <w:p w14:paraId="1F4DEDA5" w14:textId="77777777" w:rsidR="004B520D" w:rsidRDefault="00000000">
      <w:pPr>
        <w:pStyle w:val="ListParagraph"/>
        <w:numPr>
          <w:ilvl w:val="0"/>
          <w:numId w:val="2"/>
        </w:numPr>
      </w:pPr>
      <w:r>
        <w:t>DIAGEO ($722K), JIM BEAM ($555K), and PERNOD RICARD ($471K) carry the highest unsold stock risk</w:t>
      </w:r>
    </w:p>
    <w:p w14:paraId="0BA29EB3" w14:textId="77777777" w:rsidR="004B520D" w:rsidRDefault="00000000">
      <w:pPr>
        <w:pStyle w:val="ListParagraph"/>
        <w:numPr>
          <w:ilvl w:val="0"/>
          <w:numId w:val="2"/>
        </w:numPr>
      </w:pPr>
      <w:r>
        <w:t>Recommendation: Run clearance campaigns; renegotiate reorder quantities based on historical sell-through rates</w:t>
      </w:r>
    </w:p>
    <w:p w14:paraId="78AEDEA3" w14:textId="77777777" w:rsidR="004B520D" w:rsidRDefault="004B520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20D" w14:paraId="728C8C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7A589"/>
              <w:left w:val="single" w:sz="1" w:space="0" w:color="17A589"/>
              <w:bottom w:val="single" w:sz="1" w:space="0" w:color="17A589"/>
              <w:right w:val="single" w:sz="1" w:space="0" w:color="17A589"/>
            </w:tcBorders>
            <w:shd w:val="clear" w:color="auto" w:fill="D5F5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A01A75" w14:textId="77777777" w:rsidR="004B520D" w:rsidRDefault="00000000">
            <w:pPr>
              <w:jc w:val="center"/>
            </w:pPr>
            <w:r>
              <w:rPr>
                <w:b/>
                <w:bCs/>
                <w:color w:val="17A589"/>
                <w:sz w:val="22"/>
                <w:szCs w:val="22"/>
              </w:rPr>
              <w:t>This project demonstrates end-to-end data analytics capability across all stages:</w:t>
            </w:r>
          </w:p>
          <w:p w14:paraId="0423F577" w14:textId="77777777" w:rsidR="004B520D" w:rsidRDefault="00000000">
            <w:pPr>
              <w:spacing w:before="80"/>
              <w:jc w:val="center"/>
            </w:pPr>
            <w:r>
              <w:t xml:space="preserve">Data </w:t>
            </w:r>
            <w:proofErr w:type="gramStart"/>
            <w:r>
              <w:t>Engineering  ·</w:t>
            </w:r>
            <w:proofErr w:type="gramEnd"/>
            <w:r>
              <w:t xml:space="preserve">  SQL </w:t>
            </w:r>
            <w:proofErr w:type="spellStart"/>
            <w:proofErr w:type="gramStart"/>
            <w:r>
              <w:t>Modeling</w:t>
            </w:r>
            <w:proofErr w:type="spellEnd"/>
            <w:r>
              <w:t xml:space="preserve">  ·</w:t>
            </w:r>
            <w:proofErr w:type="gramEnd"/>
            <w:r>
              <w:t xml:space="preserve">  </w:t>
            </w:r>
            <w:proofErr w:type="gramStart"/>
            <w:r>
              <w:t>EDA  ·</w:t>
            </w:r>
            <w:proofErr w:type="gramEnd"/>
            <w:r>
              <w:t xml:space="preserve">  Statistical </w:t>
            </w:r>
            <w:proofErr w:type="gramStart"/>
            <w:r>
              <w:t>Testing  ·</w:t>
            </w:r>
            <w:proofErr w:type="gramEnd"/>
            <w:r>
              <w:t xml:space="preserve">  Business Visualization</w:t>
            </w:r>
          </w:p>
        </w:tc>
      </w:tr>
    </w:tbl>
    <w:p w14:paraId="14F611A5" w14:textId="77777777" w:rsidR="00CC42D5" w:rsidRDefault="00CC42D5"/>
    <w:sectPr w:rsidR="00CC42D5">
      <w:headerReference w:type="default" r:id="rId18"/>
      <w:footerReference w:type="default" r:id="rId19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476F0" w14:textId="77777777" w:rsidR="00CC42D5" w:rsidRDefault="00CC42D5">
      <w:r>
        <w:separator/>
      </w:r>
    </w:p>
  </w:endnote>
  <w:endnote w:type="continuationSeparator" w:id="0">
    <w:p w14:paraId="6FEFAC2F" w14:textId="77777777" w:rsidR="00CC42D5" w:rsidRDefault="00CC4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79406" w14:textId="77777777" w:rsidR="004B520D" w:rsidRDefault="00000000">
    <w:pPr>
      <w:pBdr>
        <w:top w:val="single" w:sz="4" w:space="1" w:color="2E75B6"/>
      </w:pBdr>
      <w:tabs>
        <w:tab w:val="right" w:pos="9026"/>
      </w:tabs>
      <w:spacing w:before="60"/>
    </w:pPr>
    <w:r>
      <w:rPr>
        <w:color w:val="555555"/>
        <w:sz w:val="16"/>
        <w:szCs w:val="16"/>
      </w:rPr>
      <w:t>Portfolio Project — Mohith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9D44B8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9D44B8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03D8B" w14:textId="77777777" w:rsidR="00CC42D5" w:rsidRDefault="00CC42D5">
      <w:r>
        <w:separator/>
      </w:r>
    </w:p>
  </w:footnote>
  <w:footnote w:type="continuationSeparator" w:id="0">
    <w:p w14:paraId="5C3B8014" w14:textId="77777777" w:rsidR="00CC42D5" w:rsidRDefault="00CC42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32C45" w14:textId="77777777" w:rsidR="004B520D" w:rsidRDefault="00000000">
    <w:pPr>
      <w:pBdr>
        <w:bottom w:val="single" w:sz="4" w:space="1" w:color="2E75B6"/>
      </w:pBdr>
      <w:tabs>
        <w:tab w:val="right" w:pos="9026"/>
      </w:tabs>
      <w:spacing w:after="60"/>
    </w:pPr>
    <w:r>
      <w:rPr>
        <w:b/>
        <w:bCs/>
        <w:color w:val="1F4E79"/>
        <w:sz w:val="18"/>
        <w:szCs w:val="18"/>
      </w:rPr>
      <w:t>Vendor Sales Performance Analytics</w:t>
    </w:r>
    <w:r>
      <w:rPr>
        <w:color w:val="555555"/>
        <w:sz w:val="18"/>
        <w:szCs w:val="18"/>
      </w:rPr>
      <w:tab/>
    </w:r>
    <w:proofErr w:type="gramStart"/>
    <w:r>
      <w:rPr>
        <w:color w:val="555555"/>
        <w:sz w:val="18"/>
        <w:szCs w:val="18"/>
      </w:rPr>
      <w:t>Mohith  |</w:t>
    </w:r>
    <w:proofErr w:type="gramEnd"/>
    <w:r>
      <w:rPr>
        <w:color w:val="555555"/>
        <w:sz w:val="18"/>
        <w:szCs w:val="18"/>
      </w:rPr>
      <w:t xml:space="preserve">  Data Analytics Portfolio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B6C24"/>
    <w:multiLevelType w:val="hybridMultilevel"/>
    <w:tmpl w:val="BF3E2212"/>
    <w:lvl w:ilvl="0" w:tplc="778C958C">
      <w:start w:val="1"/>
      <w:numFmt w:val="bullet"/>
      <w:lvlText w:val="•"/>
      <w:lvlJc w:val="left"/>
      <w:pPr>
        <w:spacing w:before="40" w:after="40"/>
        <w:ind w:left="560" w:hanging="280"/>
      </w:pPr>
    </w:lvl>
    <w:lvl w:ilvl="1" w:tplc="9416B1AA">
      <w:numFmt w:val="decimal"/>
      <w:lvlText w:val=""/>
      <w:lvlJc w:val="left"/>
    </w:lvl>
    <w:lvl w:ilvl="2" w:tplc="35E8696A">
      <w:numFmt w:val="decimal"/>
      <w:lvlText w:val=""/>
      <w:lvlJc w:val="left"/>
    </w:lvl>
    <w:lvl w:ilvl="3" w:tplc="62C8EC36">
      <w:numFmt w:val="decimal"/>
      <w:lvlText w:val=""/>
      <w:lvlJc w:val="left"/>
    </w:lvl>
    <w:lvl w:ilvl="4" w:tplc="7578E26C">
      <w:numFmt w:val="decimal"/>
      <w:lvlText w:val=""/>
      <w:lvlJc w:val="left"/>
    </w:lvl>
    <w:lvl w:ilvl="5" w:tplc="DE4202FC">
      <w:numFmt w:val="decimal"/>
      <w:lvlText w:val=""/>
      <w:lvlJc w:val="left"/>
    </w:lvl>
    <w:lvl w:ilvl="6" w:tplc="D194C528">
      <w:numFmt w:val="decimal"/>
      <w:lvlText w:val=""/>
      <w:lvlJc w:val="left"/>
    </w:lvl>
    <w:lvl w:ilvl="7" w:tplc="225EB9E8">
      <w:numFmt w:val="decimal"/>
      <w:lvlText w:val=""/>
      <w:lvlJc w:val="left"/>
    </w:lvl>
    <w:lvl w:ilvl="8" w:tplc="677A35E2">
      <w:numFmt w:val="decimal"/>
      <w:lvlText w:val=""/>
      <w:lvlJc w:val="left"/>
    </w:lvl>
  </w:abstractNum>
  <w:abstractNum w:abstractNumId="1" w15:restartNumberingAfterBreak="0">
    <w:nsid w:val="507443D7"/>
    <w:multiLevelType w:val="hybridMultilevel"/>
    <w:tmpl w:val="C010DE02"/>
    <w:lvl w:ilvl="0" w:tplc="830CD78A">
      <w:start w:val="1"/>
      <w:numFmt w:val="bullet"/>
      <w:lvlText w:val="●"/>
      <w:lvlJc w:val="left"/>
      <w:pPr>
        <w:ind w:left="720" w:hanging="360"/>
      </w:pPr>
    </w:lvl>
    <w:lvl w:ilvl="1" w:tplc="75FCD560">
      <w:start w:val="1"/>
      <w:numFmt w:val="bullet"/>
      <w:lvlText w:val="○"/>
      <w:lvlJc w:val="left"/>
      <w:pPr>
        <w:ind w:left="1440" w:hanging="360"/>
      </w:pPr>
    </w:lvl>
    <w:lvl w:ilvl="2" w:tplc="4BF46854">
      <w:start w:val="1"/>
      <w:numFmt w:val="bullet"/>
      <w:lvlText w:val="■"/>
      <w:lvlJc w:val="left"/>
      <w:pPr>
        <w:ind w:left="2160" w:hanging="360"/>
      </w:pPr>
    </w:lvl>
    <w:lvl w:ilvl="3" w:tplc="C69270DC">
      <w:start w:val="1"/>
      <w:numFmt w:val="bullet"/>
      <w:lvlText w:val="●"/>
      <w:lvlJc w:val="left"/>
      <w:pPr>
        <w:ind w:left="2880" w:hanging="360"/>
      </w:pPr>
    </w:lvl>
    <w:lvl w:ilvl="4" w:tplc="2E9ED50E">
      <w:start w:val="1"/>
      <w:numFmt w:val="bullet"/>
      <w:lvlText w:val="○"/>
      <w:lvlJc w:val="left"/>
      <w:pPr>
        <w:ind w:left="3600" w:hanging="360"/>
      </w:pPr>
    </w:lvl>
    <w:lvl w:ilvl="5" w:tplc="25989190">
      <w:start w:val="1"/>
      <w:numFmt w:val="bullet"/>
      <w:lvlText w:val="■"/>
      <w:lvlJc w:val="left"/>
      <w:pPr>
        <w:ind w:left="4320" w:hanging="360"/>
      </w:pPr>
    </w:lvl>
    <w:lvl w:ilvl="6" w:tplc="BF52584A">
      <w:start w:val="1"/>
      <w:numFmt w:val="bullet"/>
      <w:lvlText w:val="●"/>
      <w:lvlJc w:val="left"/>
      <w:pPr>
        <w:ind w:left="5040" w:hanging="360"/>
      </w:pPr>
    </w:lvl>
    <w:lvl w:ilvl="7" w:tplc="9474D2A6">
      <w:start w:val="1"/>
      <w:numFmt w:val="bullet"/>
      <w:lvlText w:val="●"/>
      <w:lvlJc w:val="left"/>
      <w:pPr>
        <w:ind w:left="5760" w:hanging="360"/>
      </w:pPr>
    </w:lvl>
    <w:lvl w:ilvl="8" w:tplc="AD1C7726">
      <w:start w:val="1"/>
      <w:numFmt w:val="bullet"/>
      <w:lvlText w:val="●"/>
      <w:lvlJc w:val="left"/>
      <w:pPr>
        <w:ind w:left="6480" w:hanging="360"/>
      </w:pPr>
    </w:lvl>
  </w:abstractNum>
  <w:num w:numId="1" w16cid:durableId="290868545">
    <w:abstractNumId w:val="1"/>
    <w:lvlOverride w:ilvl="0">
      <w:startOverride w:val="1"/>
    </w:lvlOverride>
  </w:num>
  <w:num w:numId="2" w16cid:durableId="2510107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20D"/>
    <w:rsid w:val="004B520D"/>
    <w:rsid w:val="0064455D"/>
    <w:rsid w:val="009D44B8"/>
    <w:rsid w:val="00CC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B95C"/>
  <w15:docId w15:val="{E4C17892-3FC9-4EFE-8878-A3B6D6F4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4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2066</Words>
  <Characters>11782</Characters>
  <Application>Microsoft Office Word</Application>
  <DocSecurity>0</DocSecurity>
  <Lines>98</Lines>
  <Paragraphs>27</Paragraphs>
  <ScaleCrop>false</ScaleCrop>
  <Company/>
  <LinksUpToDate>false</LinksUpToDate>
  <CharactersWithSpaces>13821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Mohith V</cp:lastModifiedBy>
  <cp:revision>2</cp:revision>
  <dcterms:created xsi:type="dcterms:W3CDTF">2026-06-09T19:20:00Z</dcterms:created>
  <dcterms:modified xsi:type="dcterms:W3CDTF">2026-06-09T19:20:00Z</dcterms:modified>
</cp:coreProperties>
</file>