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00"/>
      </w:pPr>
    </w:p>
    <w:p>
      <w:pPr>
        <w:spacing w:after="360"/>
        <w:jc w:val="center"/>
      </w:pPr>
      <w:r>
        <w:rPr>
          <w:b/>
          <w:color w:val="128065"/>
          <w:sz w:val="20"/>
        </w:rPr>
        <w:t>PROJECT-SPECIFIC TECHNICAL REFERENCE</w:t>
      </w:r>
    </w:p>
    <w:p>
      <w:pPr>
        <w:spacing w:after="240"/>
        <w:jc w:val="center"/>
      </w:pPr>
      <w:r>
        <w:rPr>
          <w:b/>
          <w:color w:val="0E2A43"/>
          <w:sz w:val="60"/>
        </w:rPr>
        <w:t>Spring Boot Banking Project</w:t>
        <w:br/>
        <w:t>Interview Guide</w:t>
      </w:r>
    </w:p>
    <w:p>
      <w:pPr>
        <w:spacing w:after="760"/>
        <w:jc w:val="center"/>
      </w:pPr>
      <w:r>
        <w:rPr>
          <w:color w:val="5B6875"/>
          <w:sz w:val="26"/>
        </w:rPr>
        <w:t>Theory, request flows, tradeoffs, likely questions, and strong answers</w:t>
      </w:r>
    </w:p>
    <w:tbl>
      <w:tblPr>
        <w:tblW w:type="auto" w:w="0"/>
        <w:tblLayout w:type="fixed"/>
        <w:tblLook w:firstColumn="1" w:firstRow="1" w:lastColumn="0" w:lastRow="0" w:noHBand="0" w:noVBand="1" w:val="04A0"/>
      </w:tblPr>
      <w:tblGrid>
        <w:gridCol w:w="9360"/>
      </w:tblGrid>
      <w:tr>
        <w:tc>
          <w:tcPr>
            <w:tcW w:type="dxa" w:w="9360"/>
            <w:shd w:fill="E8F5F0"/>
            <w:tcMar>
              <w:top w:w="150" w:type="dxa"/>
              <w:start w:w="180" w:type="dxa"/>
              <w:bottom w:w="150" w:type="dxa"/>
              <w:end w:w="180" w:type="dxa"/>
            </w:tcMar>
          </w:tcPr>
          <w:p>
            <w:pPr>
              <w:spacing w:after="60"/>
            </w:pPr>
            <w:r>
              <w:rPr>
                <w:b/>
                <w:color w:val="128065"/>
                <w:sz w:val="21"/>
              </w:rPr>
              <w:t>How to use this guide</w:t>
            </w:r>
          </w:p>
          <w:p>
            <w:pPr>
              <w:spacing w:after="0" w:line="276" w:lineRule="auto"/>
            </w:pPr>
            <w:r>
              <w:rPr>
                <w:sz w:val="20"/>
              </w:rPr>
              <w:t>Learn the concepts, then explain each one using the actual classes in your project. Interviewers value accurate tradeoffs and honest limitations more than memorized definitions.</w:t>
            </w:r>
          </w:p>
        </w:tc>
      </w:tr>
    </w:tbl>
    <w:p>
      <w:pPr>
        <w:spacing w:after="0"/>
      </w:pPr>
    </w:p>
    <w:p>
      <w:pPr>
        <w:spacing w:after="1100"/>
      </w:pPr>
    </w:p>
    <w:p>
      <w:pPr>
        <w:jc w:val="center"/>
      </w:pPr>
      <w:r>
        <w:rPr>
          <w:color w:val="5B6875"/>
          <w:sz w:val="19"/>
        </w:rPr>
        <w:t>Current project scope: JWT authentication • account management • transactional money movement • fraud detection • audit logging • React frontend</w:t>
      </w:r>
    </w:p>
    <w:p>
      <w:r>
        <w:br w:type="page"/>
      </w:r>
    </w:p>
    <w:p>
      <w:pPr>
        <w:pStyle w:val="Heading1"/>
      </w:pPr>
      <w:r>
        <w:t>1. Thirty-Second Project Introduction</w:t>
      </w:r>
    </w:p>
    <w:p>
      <w:r>
        <w:t>Use this when the interviewer asks: “Tell me about your project.”</w:t>
      </w:r>
    </w:p>
    <w:tbl>
      <w:tblPr>
        <w:tblW w:type="auto" w:w="0"/>
        <w:tblLayout w:type="fixed"/>
        <w:tblLook w:firstColumn="1" w:firstRow="1" w:lastColumn="0" w:lastRow="0" w:noHBand="0" w:noVBand="1" w:val="04A0"/>
      </w:tblPr>
      <w:tblGrid>
        <w:gridCol w:w="9360"/>
      </w:tblGrid>
      <w:tr>
        <w:tc>
          <w:tcPr>
            <w:tcW w:type="dxa" w:w="9360"/>
            <w:shd w:fill="E8F5F0"/>
            <w:tcMar>
              <w:top w:w="150" w:type="dxa"/>
              <w:start w:w="180" w:type="dxa"/>
              <w:bottom w:w="150" w:type="dxa"/>
              <w:end w:w="180" w:type="dxa"/>
            </w:tcMar>
          </w:tcPr>
          <w:p>
            <w:pPr>
              <w:spacing w:after="60"/>
            </w:pPr>
            <w:r>
              <w:rPr>
                <w:b/>
                <w:color w:val="128065"/>
                <w:sz w:val="21"/>
              </w:rPr>
              <w:t>Strong answer</w:t>
            </w:r>
          </w:p>
          <w:p>
            <w:pPr>
              <w:spacing w:after="0" w:line="276" w:lineRule="auto"/>
            </w:pPr>
            <w:r>
              <w:rPr>
                <w:sz w:val="20"/>
              </w:rPr>
              <w:t>I built a layered banking transaction simulator using Spring Boot and React. The backend exposes REST APIs secured with Spring Security and JWT. It models users, accounts, transactions, fraud flags, and audit logs using Spring Data JPA. Money movement is atomic through @Transactional, and account rows are pessimistically locked to prevent concurrent withdrawals from overspending. The application also applies configurable fraud rules, role-based admin authorization, DTO validation, and centralized exception handling.</w:t>
            </w:r>
          </w:p>
        </w:tc>
      </w:tr>
    </w:tbl>
    <w:p>
      <w:pPr>
        <w:spacing w:after="0"/>
      </w:pPr>
    </w:p>
    <w:p>
      <w:pPr>
        <w:pStyle w:val="Heading2"/>
      </w:pPr>
      <w:r>
        <w:t>What the Project Demonstrates</w:t>
      </w:r>
    </w:p>
    <w:tbl>
      <w:tblPr>
        <w:tblStyle w:val="TableGrid"/>
        <w:tblW w:type="auto" w:w="0"/>
        <w:tblLayout w:type="fixed"/>
        <w:tblLook w:firstColumn="1" w:firstRow="1" w:lastColumn="0" w:lastRow="0" w:noHBand="0" w:noVBand="1" w:val="04A0"/>
      </w:tblPr>
      <w:tblGrid>
        <w:gridCol w:w="1800"/>
        <w:gridCol w:w="3816"/>
        <w:gridCol w:w="3744"/>
      </w:tblGrid>
      <w:tr>
        <w:tc>
          <w:tcPr>
            <w:tcW w:type="dxa" w:w="3120"/>
            <w:shd w:fill="E8EEF5"/>
            <w:vAlign w:val="center"/>
            <w:tcMar>
              <w:top w:w="100" w:type="dxa"/>
              <w:start w:w="140" w:type="dxa"/>
              <w:bottom w:w="100" w:type="dxa"/>
              <w:end w:w="140" w:type="dxa"/>
            </w:tcMar>
          </w:tcPr>
          <w:p>
            <w:pPr>
              <w:spacing w:after="0"/>
            </w:pPr>
            <w:r/>
            <w:r>
              <w:rPr>
                <w:rFonts w:ascii="Calibri" w:hAnsi="Calibri"/>
                <w:b/>
                <w:color w:val="0E2A43"/>
                <w:sz w:val="19"/>
              </w:rPr>
              <w:t>Area</w:t>
            </w:r>
          </w:p>
        </w:tc>
        <w:tc>
          <w:tcPr>
            <w:tcW w:type="dxa" w:w="3120"/>
            <w:shd w:fill="E8EEF5"/>
            <w:vAlign w:val="center"/>
            <w:tcMar>
              <w:top w:w="100" w:type="dxa"/>
              <w:start w:w="140" w:type="dxa"/>
              <w:bottom w:w="100" w:type="dxa"/>
              <w:end w:w="140" w:type="dxa"/>
            </w:tcMar>
          </w:tcPr>
          <w:p>
            <w:pPr>
              <w:spacing w:after="0"/>
            </w:pPr>
            <w:r/>
            <w:r>
              <w:rPr>
                <w:rFonts w:ascii="Calibri" w:hAnsi="Calibri"/>
                <w:b/>
                <w:color w:val="0E2A43"/>
                <w:sz w:val="19"/>
              </w:rPr>
              <w:t>Current implementation</w:t>
            </w:r>
          </w:p>
        </w:tc>
        <w:tc>
          <w:tcPr>
            <w:tcW w:type="dxa" w:w="3120"/>
            <w:shd w:fill="E8EEF5"/>
            <w:vAlign w:val="center"/>
            <w:tcMar>
              <w:top w:w="100" w:type="dxa"/>
              <w:start w:w="140" w:type="dxa"/>
              <w:bottom w:w="100" w:type="dxa"/>
              <w:end w:w="140" w:type="dxa"/>
            </w:tcMar>
          </w:tcPr>
          <w:p>
            <w:pPr>
              <w:spacing w:after="0"/>
            </w:pPr>
            <w:r/>
            <w:r>
              <w:rPr>
                <w:rFonts w:ascii="Calibri" w:hAnsi="Calibri"/>
                <w:b/>
                <w:color w:val="0E2A43"/>
                <w:sz w:val="19"/>
              </w:rPr>
              <w:t>Spring concept demonstrated</w:t>
            </w:r>
          </w:p>
        </w:tc>
      </w:tr>
      <w:tr>
        <w:tc>
          <w:tcPr>
            <w:tcW w:type="dxa" w:w="1800"/>
            <w:vAlign w:val="center"/>
            <w:tcMar>
              <w:top w:w="100" w:type="dxa"/>
              <w:start w:w="140" w:type="dxa"/>
              <w:bottom w:w="100" w:type="dxa"/>
              <w:end w:w="140" w:type="dxa"/>
            </w:tcMar>
          </w:tcPr>
          <w:p>
            <w:pPr>
              <w:spacing w:after="0"/>
            </w:pPr>
            <w:r/>
            <w:r>
              <w:rPr>
                <w:rFonts w:ascii="Calibri" w:hAnsi="Calibri"/>
                <w:b w:val="0"/>
                <w:sz w:val="18"/>
              </w:rPr>
              <w:t>Authentication</w:t>
            </w:r>
          </w:p>
        </w:tc>
        <w:tc>
          <w:tcPr>
            <w:tcW w:type="dxa" w:w="3816"/>
            <w:vAlign w:val="center"/>
            <w:tcMar>
              <w:top w:w="100" w:type="dxa"/>
              <w:start w:w="140" w:type="dxa"/>
              <w:bottom w:w="100" w:type="dxa"/>
              <w:end w:w="140" w:type="dxa"/>
            </w:tcMar>
          </w:tcPr>
          <w:p>
            <w:pPr>
              <w:spacing w:after="0"/>
            </w:pPr>
            <w:r/>
            <w:r>
              <w:rPr>
                <w:rFonts w:ascii="Calibri" w:hAnsi="Calibri"/>
                <w:b w:val="0"/>
                <w:sz w:val="18"/>
              </w:rPr>
              <w:t>Register, login, BCrypt password hashing, JWT</w:t>
            </w:r>
          </w:p>
        </w:tc>
        <w:tc>
          <w:tcPr>
            <w:tcW w:type="dxa" w:w="3744"/>
            <w:vAlign w:val="center"/>
            <w:tcMar>
              <w:top w:w="100" w:type="dxa"/>
              <w:start w:w="140" w:type="dxa"/>
              <w:bottom w:w="100" w:type="dxa"/>
              <w:end w:w="140" w:type="dxa"/>
            </w:tcMar>
          </w:tcPr>
          <w:p>
            <w:pPr>
              <w:spacing w:after="0"/>
            </w:pPr>
            <w:r/>
            <w:r>
              <w:rPr>
                <w:rFonts w:ascii="Calibri" w:hAnsi="Calibri"/>
                <w:b w:val="0"/>
                <w:sz w:val="18"/>
              </w:rPr>
              <w:t>Spring Security, AuthenticationManager, filters</w:t>
            </w:r>
          </w:p>
        </w:tc>
      </w:tr>
      <w:tr>
        <w:tc>
          <w:tcPr>
            <w:tcW w:type="dxa" w:w="1800"/>
            <w:vAlign w:val="center"/>
            <w:tcMar>
              <w:top w:w="100" w:type="dxa"/>
              <w:start w:w="140" w:type="dxa"/>
              <w:bottom w:w="100" w:type="dxa"/>
              <w:end w:w="140" w:type="dxa"/>
            </w:tcMar>
          </w:tcPr>
          <w:p>
            <w:pPr>
              <w:spacing w:after="0"/>
            </w:pPr>
            <w:r/>
            <w:r>
              <w:rPr>
                <w:rFonts w:ascii="Calibri" w:hAnsi="Calibri"/>
                <w:b w:val="0"/>
                <w:sz w:val="18"/>
              </w:rPr>
              <w:t>Authorization</w:t>
            </w:r>
          </w:p>
        </w:tc>
        <w:tc>
          <w:tcPr>
            <w:tcW w:type="dxa" w:w="3816"/>
            <w:vAlign w:val="center"/>
            <w:tcMar>
              <w:top w:w="100" w:type="dxa"/>
              <w:start w:w="140" w:type="dxa"/>
              <w:bottom w:w="100" w:type="dxa"/>
              <w:end w:w="140" w:type="dxa"/>
            </w:tcMar>
          </w:tcPr>
          <w:p>
            <w:pPr>
              <w:spacing w:after="0"/>
            </w:pPr>
            <w:r/>
            <w:r>
              <w:rPr>
                <w:rFonts w:ascii="Calibri" w:hAnsi="Calibri"/>
                <w:b w:val="0"/>
                <w:sz w:val="18"/>
              </w:rPr>
              <w:t>Authenticated routes and ADMIN-only endpoints</w:t>
            </w:r>
          </w:p>
        </w:tc>
        <w:tc>
          <w:tcPr>
            <w:tcW w:type="dxa" w:w="3744"/>
            <w:vAlign w:val="center"/>
            <w:tcMar>
              <w:top w:w="100" w:type="dxa"/>
              <w:start w:w="140" w:type="dxa"/>
              <w:bottom w:w="100" w:type="dxa"/>
              <w:end w:w="140" w:type="dxa"/>
            </w:tcMar>
          </w:tcPr>
          <w:p>
            <w:pPr>
              <w:spacing w:after="0"/>
            </w:pPr>
            <w:r/>
            <w:r>
              <w:rPr>
                <w:rFonts w:ascii="Calibri" w:hAnsi="Calibri"/>
                <w:b w:val="0"/>
                <w:sz w:val="18"/>
              </w:rPr>
              <w:t>SecurityFilterChain, roles, SecurityContext</w:t>
            </w:r>
          </w:p>
        </w:tc>
      </w:tr>
      <w:tr>
        <w:tc>
          <w:tcPr>
            <w:tcW w:type="dxa" w:w="1800"/>
            <w:vAlign w:val="center"/>
            <w:tcMar>
              <w:top w:w="100" w:type="dxa"/>
              <w:start w:w="140" w:type="dxa"/>
              <w:bottom w:w="100" w:type="dxa"/>
              <w:end w:w="140" w:type="dxa"/>
            </w:tcMar>
          </w:tcPr>
          <w:p>
            <w:pPr>
              <w:spacing w:after="0"/>
            </w:pPr>
            <w:r/>
            <w:r>
              <w:rPr>
                <w:rFonts w:ascii="Calibri" w:hAnsi="Calibri"/>
                <w:b w:val="0"/>
                <w:sz w:val="18"/>
              </w:rPr>
              <w:t>Persistence</w:t>
            </w:r>
          </w:p>
        </w:tc>
        <w:tc>
          <w:tcPr>
            <w:tcW w:type="dxa" w:w="3816"/>
            <w:vAlign w:val="center"/>
            <w:tcMar>
              <w:top w:w="100" w:type="dxa"/>
              <w:start w:w="140" w:type="dxa"/>
              <w:bottom w:w="100" w:type="dxa"/>
              <w:end w:w="140" w:type="dxa"/>
            </w:tcMar>
          </w:tcPr>
          <w:p>
            <w:pPr>
              <w:spacing w:after="0"/>
            </w:pPr>
            <w:r/>
            <w:r>
              <w:rPr>
                <w:rFonts w:ascii="Calibri" w:hAnsi="Calibri"/>
                <w:b w:val="0"/>
                <w:sz w:val="18"/>
              </w:rPr>
              <w:t>Users, accounts, transactions, flags, logs</w:t>
            </w:r>
          </w:p>
        </w:tc>
        <w:tc>
          <w:tcPr>
            <w:tcW w:type="dxa" w:w="3744"/>
            <w:vAlign w:val="center"/>
            <w:tcMar>
              <w:top w:w="100" w:type="dxa"/>
              <w:start w:w="140" w:type="dxa"/>
              <w:bottom w:w="100" w:type="dxa"/>
              <w:end w:w="140" w:type="dxa"/>
            </w:tcMar>
          </w:tcPr>
          <w:p>
            <w:pPr>
              <w:spacing w:after="0"/>
            </w:pPr>
            <w:r/>
            <w:r>
              <w:rPr>
                <w:rFonts w:ascii="Calibri" w:hAnsi="Calibri"/>
                <w:b w:val="0"/>
                <w:sz w:val="18"/>
              </w:rPr>
              <w:t>JPA entities, relationships, repositories</w:t>
            </w:r>
          </w:p>
        </w:tc>
      </w:tr>
      <w:tr>
        <w:tc>
          <w:tcPr>
            <w:tcW w:type="dxa" w:w="1800"/>
            <w:vAlign w:val="center"/>
            <w:tcMar>
              <w:top w:w="100" w:type="dxa"/>
              <w:start w:w="140" w:type="dxa"/>
              <w:bottom w:w="100" w:type="dxa"/>
              <w:end w:w="140" w:type="dxa"/>
            </w:tcMar>
          </w:tcPr>
          <w:p>
            <w:pPr>
              <w:spacing w:after="0"/>
            </w:pPr>
            <w:r/>
            <w:r>
              <w:rPr>
                <w:rFonts w:ascii="Calibri" w:hAnsi="Calibri"/>
                <w:b w:val="0"/>
                <w:sz w:val="18"/>
              </w:rPr>
              <w:t>Money movement</w:t>
            </w:r>
          </w:p>
        </w:tc>
        <w:tc>
          <w:tcPr>
            <w:tcW w:type="dxa" w:w="3816"/>
            <w:vAlign w:val="center"/>
            <w:tcMar>
              <w:top w:w="100" w:type="dxa"/>
              <w:start w:w="140" w:type="dxa"/>
              <w:bottom w:w="100" w:type="dxa"/>
              <w:end w:w="140" w:type="dxa"/>
            </w:tcMar>
          </w:tcPr>
          <w:p>
            <w:pPr>
              <w:spacing w:after="0"/>
            </w:pPr>
            <w:r/>
            <w:r>
              <w:rPr>
                <w:rFonts w:ascii="Calibri" w:hAnsi="Calibri"/>
                <w:b w:val="0"/>
                <w:sz w:val="18"/>
              </w:rPr>
              <w:t>Deposit, withdrawal, account-to-account transfer</w:t>
            </w:r>
          </w:p>
        </w:tc>
        <w:tc>
          <w:tcPr>
            <w:tcW w:type="dxa" w:w="3744"/>
            <w:vAlign w:val="center"/>
            <w:tcMar>
              <w:top w:w="100" w:type="dxa"/>
              <w:start w:w="140" w:type="dxa"/>
              <w:bottom w:w="100" w:type="dxa"/>
              <w:end w:w="140" w:type="dxa"/>
            </w:tcMar>
          </w:tcPr>
          <w:p>
            <w:pPr>
              <w:spacing w:after="0"/>
            </w:pPr>
            <w:r/>
            <w:r>
              <w:rPr>
                <w:rFonts w:ascii="Calibri" w:hAnsi="Calibri"/>
                <w:b w:val="0"/>
                <w:sz w:val="18"/>
              </w:rPr>
              <w:t>Transactions, locking, BigDecimal</w:t>
            </w:r>
          </w:p>
        </w:tc>
      </w:tr>
      <w:tr>
        <w:tc>
          <w:tcPr>
            <w:tcW w:type="dxa" w:w="1800"/>
            <w:vAlign w:val="center"/>
            <w:tcMar>
              <w:top w:w="100" w:type="dxa"/>
              <w:start w:w="140" w:type="dxa"/>
              <w:bottom w:w="100" w:type="dxa"/>
              <w:end w:w="140" w:type="dxa"/>
            </w:tcMar>
          </w:tcPr>
          <w:p>
            <w:pPr>
              <w:spacing w:after="0"/>
            </w:pPr>
            <w:r/>
            <w:r>
              <w:rPr>
                <w:rFonts w:ascii="Calibri" w:hAnsi="Calibri"/>
                <w:b w:val="0"/>
                <w:sz w:val="18"/>
              </w:rPr>
              <w:t>Fraud controls</w:t>
            </w:r>
          </w:p>
        </w:tc>
        <w:tc>
          <w:tcPr>
            <w:tcW w:type="dxa" w:w="3816"/>
            <w:vAlign w:val="center"/>
            <w:tcMar>
              <w:top w:w="100" w:type="dxa"/>
              <w:start w:w="140" w:type="dxa"/>
              <w:bottom w:w="100" w:type="dxa"/>
              <w:end w:w="140" w:type="dxa"/>
            </w:tcMar>
          </w:tcPr>
          <w:p>
            <w:pPr>
              <w:spacing w:after="0"/>
            </w:pPr>
            <w:r/>
            <w:r>
              <w:rPr>
                <w:rFonts w:ascii="Calibri" w:hAnsi="Calibri"/>
                <w:b w:val="0"/>
                <w:sz w:val="18"/>
              </w:rPr>
              <w:t>Amount, count, and daily-total rules</w:t>
            </w:r>
          </w:p>
        </w:tc>
        <w:tc>
          <w:tcPr>
            <w:tcW w:type="dxa" w:w="3744"/>
            <w:vAlign w:val="center"/>
            <w:tcMar>
              <w:top w:w="100" w:type="dxa"/>
              <w:start w:w="140" w:type="dxa"/>
              <w:bottom w:w="100" w:type="dxa"/>
              <w:end w:w="140" w:type="dxa"/>
            </w:tcMar>
          </w:tcPr>
          <w:p>
            <w:pPr>
              <w:spacing w:after="0"/>
            </w:pPr>
            <w:r/>
            <w:r>
              <w:rPr>
                <w:rFonts w:ascii="Calibri" w:hAnsi="Calibri"/>
                <w:b w:val="0"/>
                <w:sz w:val="18"/>
              </w:rPr>
              <w:t>Service rules, JPQL aggregation, configuration</w:t>
            </w:r>
          </w:p>
        </w:tc>
      </w:tr>
      <w:tr>
        <w:tc>
          <w:tcPr>
            <w:tcW w:type="dxa" w:w="1800"/>
            <w:vAlign w:val="center"/>
            <w:tcMar>
              <w:top w:w="100" w:type="dxa"/>
              <w:start w:w="140" w:type="dxa"/>
              <w:bottom w:w="100" w:type="dxa"/>
              <w:end w:w="140" w:type="dxa"/>
            </w:tcMar>
          </w:tcPr>
          <w:p>
            <w:pPr>
              <w:spacing w:after="0"/>
            </w:pPr>
            <w:r/>
            <w:r>
              <w:rPr>
                <w:rFonts w:ascii="Calibri" w:hAnsi="Calibri"/>
                <w:b w:val="0"/>
                <w:sz w:val="18"/>
              </w:rPr>
              <w:t>API quality</w:t>
            </w:r>
          </w:p>
        </w:tc>
        <w:tc>
          <w:tcPr>
            <w:tcW w:type="dxa" w:w="3816"/>
            <w:vAlign w:val="center"/>
            <w:tcMar>
              <w:top w:w="100" w:type="dxa"/>
              <w:start w:w="140" w:type="dxa"/>
              <w:bottom w:w="100" w:type="dxa"/>
              <w:end w:w="140" w:type="dxa"/>
            </w:tcMar>
          </w:tcPr>
          <w:p>
            <w:pPr>
              <w:spacing w:after="0"/>
            </w:pPr>
            <w:r/>
            <w:r>
              <w:rPr>
                <w:rFonts w:ascii="Calibri" w:hAnsi="Calibri"/>
                <w:b w:val="0"/>
                <w:sz w:val="18"/>
              </w:rPr>
              <w:t>DTOs, validation, consistent error JSON</w:t>
            </w:r>
          </w:p>
        </w:tc>
        <w:tc>
          <w:tcPr>
            <w:tcW w:type="dxa" w:w="3744"/>
            <w:vAlign w:val="center"/>
            <w:tcMar>
              <w:top w:w="100" w:type="dxa"/>
              <w:start w:w="140" w:type="dxa"/>
              <w:bottom w:w="100" w:type="dxa"/>
              <w:end w:w="140" w:type="dxa"/>
            </w:tcMar>
          </w:tcPr>
          <w:p>
            <w:pPr>
              <w:spacing w:after="0"/>
            </w:pPr>
            <w:r/>
            <w:r>
              <w:rPr>
                <w:rFonts w:ascii="Calibri" w:hAnsi="Calibri"/>
                <w:b w:val="0"/>
                <w:sz w:val="18"/>
              </w:rPr>
              <w:t>Bean Validation, @RestControllerAdvice</w:t>
            </w:r>
          </w:p>
        </w:tc>
      </w:tr>
      <w:tr>
        <w:tc>
          <w:tcPr>
            <w:tcW w:type="dxa" w:w="1800"/>
            <w:vAlign w:val="center"/>
            <w:tcMar>
              <w:top w:w="100" w:type="dxa"/>
              <w:start w:w="140" w:type="dxa"/>
              <w:bottom w:w="100" w:type="dxa"/>
              <w:end w:w="140" w:type="dxa"/>
            </w:tcMar>
          </w:tcPr>
          <w:p>
            <w:pPr>
              <w:spacing w:after="0"/>
            </w:pPr>
            <w:r/>
            <w:r>
              <w:rPr>
                <w:rFonts w:ascii="Calibri" w:hAnsi="Calibri"/>
                <w:b w:val="0"/>
                <w:sz w:val="18"/>
              </w:rPr>
              <w:t>Frontend</w:t>
            </w:r>
          </w:p>
        </w:tc>
        <w:tc>
          <w:tcPr>
            <w:tcW w:type="dxa" w:w="3816"/>
            <w:vAlign w:val="center"/>
            <w:tcMar>
              <w:top w:w="100" w:type="dxa"/>
              <w:start w:w="140" w:type="dxa"/>
              <w:bottom w:w="100" w:type="dxa"/>
              <w:end w:w="140" w:type="dxa"/>
            </w:tcMar>
          </w:tcPr>
          <w:p>
            <w:pPr>
              <w:spacing w:after="0"/>
            </w:pPr>
            <w:r/>
            <w:r>
              <w:rPr>
                <w:rFonts w:ascii="Calibri" w:hAnsi="Calibri"/>
                <w:b w:val="0"/>
                <w:sz w:val="18"/>
              </w:rPr>
              <w:t>React banking dashboard served by Spring Boot</w:t>
            </w:r>
          </w:p>
        </w:tc>
        <w:tc>
          <w:tcPr>
            <w:tcW w:type="dxa" w:w="3744"/>
            <w:vAlign w:val="center"/>
            <w:tcMar>
              <w:top w:w="100" w:type="dxa"/>
              <w:start w:w="140" w:type="dxa"/>
              <w:bottom w:w="100" w:type="dxa"/>
              <w:end w:w="140" w:type="dxa"/>
            </w:tcMar>
          </w:tcPr>
          <w:p>
            <w:pPr>
              <w:spacing w:after="0"/>
            </w:pPr>
            <w:r/>
            <w:r>
              <w:rPr>
                <w:rFonts w:ascii="Calibri" w:hAnsi="Calibri"/>
                <w:b w:val="0"/>
                <w:sz w:val="18"/>
              </w:rPr>
              <w:t>REST integration and static resources</w:t>
            </w:r>
          </w:p>
        </w:tc>
      </w:tr>
    </w:tbl>
    <w:p>
      <w:pPr>
        <w:spacing w:after="0"/>
      </w:pPr>
    </w:p>
    <w:p>
      <w:pPr>
        <w:pStyle w:val="Heading1"/>
      </w:pPr>
      <w:r>
        <w:t>2. Architecture and Separation of Concerns</w:t>
      </w:r>
    </w:p>
    <w:p>
      <w:r>
        <w:t>The application uses a layered architecture. Each layer has a focused responsibility, which reduces coupling and makes changes and tests easier.</w:t>
      </w:r>
    </w:p>
    <w:tbl>
      <w:tblPr>
        <w:tblW w:type="auto" w:w="0"/>
        <w:tblLook w:firstColumn="1" w:firstRow="1" w:lastColumn="0" w:lastRow="0" w:noHBand="0" w:noVBand="1" w:val="04A0"/>
      </w:tblPr>
      <w:tblGrid>
        <w:gridCol w:w="9360"/>
      </w:tblGrid>
      <w:tr>
        <w:tc>
          <w:tcPr>
            <w:tcW w:type="dxa" w:w="9360"/>
            <w:shd w:fill="F2F4F7"/>
            <w:tcMar>
              <w:top w:w="110" w:type="dxa"/>
              <w:start w:w="150" w:type="dxa"/>
              <w:bottom w:w="110" w:type="dxa"/>
              <w:end w:w="150" w:type="dxa"/>
            </w:tcMar>
          </w:tcPr>
          <w:p>
            <w:pPr>
              <w:spacing w:after="0"/>
            </w:pPr>
            <w:r>
              <w:rPr>
                <w:rFonts w:ascii="Consolas" w:hAnsi="Consolas"/>
                <w:color w:val="0E2A43"/>
                <w:sz w:val="17"/>
              </w:rPr>
              <w:t>React UI  →  REST Controller  →  Service  →  Repository  →  Database</w:t>
              <w:br/>
              <w:t xml:space="preserve">                       ↘ Security, validation, exceptions, audit logging</w:t>
            </w:r>
          </w:p>
        </w:tc>
      </w:tr>
    </w:tbl>
    <w:p>
      <w:pPr>
        <w:spacing w:after="0"/>
      </w:pPr>
    </w:p>
    <w:p>
      <w:pPr>
        <w:pStyle w:val="Heading2"/>
      </w:pPr>
      <w:r>
        <w:t>Responsibilities by Layer</w:t>
      </w:r>
    </w:p>
    <w:tbl>
      <w:tblPr>
        <w:tblStyle w:val="TableGrid"/>
        <w:tblW w:type="auto" w:w="0"/>
        <w:tblLayout w:type="fixed"/>
        <w:tblLook w:firstColumn="1" w:firstRow="1" w:lastColumn="0" w:lastRow="0" w:noHBand="0" w:noVBand="1" w:val="04A0"/>
      </w:tblPr>
      <w:tblGrid>
        <w:gridCol w:w="1584"/>
        <w:gridCol w:w="4680"/>
        <w:gridCol w:w="3096"/>
      </w:tblGrid>
      <w:tr>
        <w:tc>
          <w:tcPr>
            <w:tcW w:type="dxa" w:w="3120"/>
            <w:shd w:fill="E8EEF5"/>
            <w:vAlign w:val="center"/>
            <w:tcMar>
              <w:top w:w="100" w:type="dxa"/>
              <w:start w:w="140" w:type="dxa"/>
              <w:bottom w:w="100" w:type="dxa"/>
              <w:end w:w="140" w:type="dxa"/>
            </w:tcMar>
          </w:tcPr>
          <w:p>
            <w:pPr>
              <w:spacing w:after="0"/>
            </w:pPr>
            <w:r/>
            <w:r>
              <w:rPr>
                <w:rFonts w:ascii="Calibri" w:hAnsi="Calibri"/>
                <w:b/>
                <w:color w:val="0E2A43"/>
                <w:sz w:val="19"/>
              </w:rPr>
              <w:t>Layer</w:t>
            </w:r>
          </w:p>
        </w:tc>
        <w:tc>
          <w:tcPr>
            <w:tcW w:type="dxa" w:w="3120"/>
            <w:shd w:fill="E8EEF5"/>
            <w:vAlign w:val="center"/>
            <w:tcMar>
              <w:top w:w="100" w:type="dxa"/>
              <w:start w:w="140" w:type="dxa"/>
              <w:bottom w:w="100" w:type="dxa"/>
              <w:end w:w="140" w:type="dxa"/>
            </w:tcMar>
          </w:tcPr>
          <w:p>
            <w:pPr>
              <w:spacing w:after="0"/>
            </w:pPr>
            <w:r/>
            <w:r>
              <w:rPr>
                <w:rFonts w:ascii="Calibri" w:hAnsi="Calibri"/>
                <w:b/>
                <w:color w:val="0E2A43"/>
                <w:sz w:val="19"/>
              </w:rPr>
              <w:t>Responsibility</w:t>
            </w:r>
          </w:p>
        </w:tc>
        <w:tc>
          <w:tcPr>
            <w:tcW w:type="dxa" w:w="3120"/>
            <w:shd w:fill="E8EEF5"/>
            <w:vAlign w:val="center"/>
            <w:tcMar>
              <w:top w:w="100" w:type="dxa"/>
              <w:start w:w="140" w:type="dxa"/>
              <w:bottom w:w="100" w:type="dxa"/>
              <w:end w:w="140" w:type="dxa"/>
            </w:tcMar>
          </w:tcPr>
          <w:p>
            <w:pPr>
              <w:spacing w:after="0"/>
            </w:pPr>
            <w:r/>
            <w:r>
              <w:rPr>
                <w:rFonts w:ascii="Calibri" w:hAnsi="Calibri"/>
                <w:b/>
                <w:color w:val="0E2A43"/>
                <w:sz w:val="19"/>
              </w:rPr>
              <w:t>Examples</w:t>
            </w:r>
          </w:p>
        </w:tc>
      </w:tr>
      <w:tr>
        <w:tc>
          <w:tcPr>
            <w:tcW w:type="dxa" w:w="1584"/>
            <w:vAlign w:val="center"/>
            <w:tcMar>
              <w:top w:w="100" w:type="dxa"/>
              <w:start w:w="140" w:type="dxa"/>
              <w:bottom w:w="100" w:type="dxa"/>
              <w:end w:w="140" w:type="dxa"/>
            </w:tcMar>
          </w:tcPr>
          <w:p>
            <w:pPr>
              <w:spacing w:after="0"/>
            </w:pPr>
            <w:r/>
            <w:r>
              <w:rPr>
                <w:rFonts w:ascii="Calibri" w:hAnsi="Calibri"/>
                <w:b w:val="0"/>
                <w:sz w:val="18"/>
              </w:rPr>
              <w:t>Controller</w:t>
            </w:r>
          </w:p>
        </w:tc>
        <w:tc>
          <w:tcPr>
            <w:tcW w:type="dxa" w:w="4680"/>
            <w:vAlign w:val="center"/>
            <w:tcMar>
              <w:top w:w="100" w:type="dxa"/>
              <w:start w:w="140" w:type="dxa"/>
              <w:bottom w:w="100" w:type="dxa"/>
              <w:end w:w="140" w:type="dxa"/>
            </w:tcMar>
          </w:tcPr>
          <w:p>
            <w:pPr>
              <w:spacing w:after="0"/>
            </w:pPr>
            <w:r/>
            <w:r>
              <w:rPr>
                <w:rFonts w:ascii="Calibri" w:hAnsi="Calibri"/>
                <w:b w:val="0"/>
                <w:sz w:val="18"/>
              </w:rPr>
              <w:t>Maps HTTP requests, validates request bodies, reads Principal, returns responses.</w:t>
            </w:r>
          </w:p>
        </w:tc>
        <w:tc>
          <w:tcPr>
            <w:tcW w:type="dxa" w:w="3096"/>
            <w:vAlign w:val="center"/>
            <w:tcMar>
              <w:top w:w="100" w:type="dxa"/>
              <w:start w:w="140" w:type="dxa"/>
              <w:bottom w:w="100" w:type="dxa"/>
              <w:end w:w="140" w:type="dxa"/>
            </w:tcMar>
          </w:tcPr>
          <w:p>
            <w:pPr>
              <w:spacing w:after="0"/>
            </w:pPr>
            <w:r/>
            <w:r>
              <w:rPr>
                <w:rFonts w:ascii="Calibri" w:hAnsi="Calibri"/>
                <w:b w:val="0"/>
                <w:sz w:val="18"/>
              </w:rPr>
              <w:t>AuthController, AccountController, TransactionController</w:t>
            </w:r>
          </w:p>
        </w:tc>
      </w:tr>
      <w:tr>
        <w:tc>
          <w:tcPr>
            <w:tcW w:type="dxa" w:w="1584"/>
            <w:vAlign w:val="center"/>
            <w:tcMar>
              <w:top w:w="100" w:type="dxa"/>
              <w:start w:w="140" w:type="dxa"/>
              <w:bottom w:w="100" w:type="dxa"/>
              <w:end w:w="140" w:type="dxa"/>
            </w:tcMar>
          </w:tcPr>
          <w:p>
            <w:pPr>
              <w:spacing w:after="0"/>
            </w:pPr>
            <w:r/>
            <w:r>
              <w:rPr>
                <w:rFonts w:ascii="Calibri" w:hAnsi="Calibri"/>
                <w:b w:val="0"/>
                <w:sz w:val="18"/>
              </w:rPr>
              <w:t>Service</w:t>
            </w:r>
          </w:p>
        </w:tc>
        <w:tc>
          <w:tcPr>
            <w:tcW w:type="dxa" w:w="4680"/>
            <w:vAlign w:val="center"/>
            <w:tcMar>
              <w:top w:w="100" w:type="dxa"/>
              <w:start w:w="140" w:type="dxa"/>
              <w:bottom w:w="100" w:type="dxa"/>
              <w:end w:w="140" w:type="dxa"/>
            </w:tcMar>
          </w:tcPr>
          <w:p>
            <w:pPr>
              <w:spacing w:after="0"/>
            </w:pPr>
            <w:r/>
            <w:r>
              <w:rPr>
                <w:rFonts w:ascii="Calibri" w:hAnsi="Calibri"/>
                <w:b w:val="0"/>
                <w:sz w:val="18"/>
              </w:rPr>
              <w:t>Enforces business rules and coordinates repositories.</w:t>
            </w:r>
          </w:p>
        </w:tc>
        <w:tc>
          <w:tcPr>
            <w:tcW w:type="dxa" w:w="3096"/>
            <w:vAlign w:val="center"/>
            <w:tcMar>
              <w:top w:w="100" w:type="dxa"/>
              <w:start w:w="140" w:type="dxa"/>
              <w:bottom w:w="100" w:type="dxa"/>
              <w:end w:w="140" w:type="dxa"/>
            </w:tcMar>
          </w:tcPr>
          <w:p>
            <w:pPr>
              <w:spacing w:after="0"/>
            </w:pPr>
            <w:r/>
            <w:r>
              <w:rPr>
                <w:rFonts w:ascii="Calibri" w:hAnsi="Calibri"/>
                <w:b w:val="0"/>
                <w:sz w:val="18"/>
              </w:rPr>
              <w:t>AuthService, TransactionService, FraudDetectionService</w:t>
            </w:r>
          </w:p>
        </w:tc>
      </w:tr>
      <w:tr>
        <w:tc>
          <w:tcPr>
            <w:tcW w:type="dxa" w:w="1584"/>
            <w:vAlign w:val="center"/>
            <w:tcMar>
              <w:top w:w="100" w:type="dxa"/>
              <w:start w:w="140" w:type="dxa"/>
              <w:bottom w:w="100" w:type="dxa"/>
              <w:end w:w="140" w:type="dxa"/>
            </w:tcMar>
          </w:tcPr>
          <w:p>
            <w:pPr>
              <w:spacing w:after="0"/>
            </w:pPr>
            <w:r/>
            <w:r>
              <w:rPr>
                <w:rFonts w:ascii="Calibri" w:hAnsi="Calibri"/>
                <w:b w:val="0"/>
                <w:sz w:val="18"/>
              </w:rPr>
              <w:t>Repository</w:t>
            </w:r>
          </w:p>
        </w:tc>
        <w:tc>
          <w:tcPr>
            <w:tcW w:type="dxa" w:w="4680"/>
            <w:vAlign w:val="center"/>
            <w:tcMar>
              <w:top w:w="100" w:type="dxa"/>
              <w:start w:w="140" w:type="dxa"/>
              <w:bottom w:w="100" w:type="dxa"/>
              <w:end w:w="140" w:type="dxa"/>
            </w:tcMar>
          </w:tcPr>
          <w:p>
            <w:pPr>
              <w:spacing w:after="0"/>
            </w:pPr>
            <w:r/>
            <w:r>
              <w:rPr>
                <w:rFonts w:ascii="Calibri" w:hAnsi="Calibri"/>
                <w:b w:val="0"/>
                <w:sz w:val="18"/>
              </w:rPr>
              <w:t>Provides database access through Spring Data JPA.</w:t>
            </w:r>
          </w:p>
        </w:tc>
        <w:tc>
          <w:tcPr>
            <w:tcW w:type="dxa" w:w="3096"/>
            <w:vAlign w:val="center"/>
            <w:tcMar>
              <w:top w:w="100" w:type="dxa"/>
              <w:start w:w="140" w:type="dxa"/>
              <w:bottom w:w="100" w:type="dxa"/>
              <w:end w:w="140" w:type="dxa"/>
            </w:tcMar>
          </w:tcPr>
          <w:p>
            <w:pPr>
              <w:spacing w:after="0"/>
            </w:pPr>
            <w:r/>
            <w:r>
              <w:rPr>
                <w:rFonts w:ascii="Calibri" w:hAnsi="Calibri"/>
                <w:b w:val="0"/>
                <w:sz w:val="18"/>
              </w:rPr>
              <w:t>AccountRepository, TransactionRepository</w:t>
            </w:r>
          </w:p>
        </w:tc>
      </w:tr>
      <w:tr>
        <w:tc>
          <w:tcPr>
            <w:tcW w:type="dxa" w:w="1584"/>
            <w:vAlign w:val="center"/>
            <w:tcMar>
              <w:top w:w="100" w:type="dxa"/>
              <w:start w:w="140" w:type="dxa"/>
              <w:bottom w:w="100" w:type="dxa"/>
              <w:end w:w="140" w:type="dxa"/>
            </w:tcMar>
          </w:tcPr>
          <w:p>
            <w:pPr>
              <w:spacing w:after="0"/>
            </w:pPr>
            <w:r/>
            <w:r>
              <w:rPr>
                <w:rFonts w:ascii="Calibri" w:hAnsi="Calibri"/>
                <w:b w:val="0"/>
                <w:sz w:val="18"/>
              </w:rPr>
              <w:t>Entity</w:t>
            </w:r>
          </w:p>
        </w:tc>
        <w:tc>
          <w:tcPr>
            <w:tcW w:type="dxa" w:w="4680"/>
            <w:vAlign w:val="center"/>
            <w:tcMar>
              <w:top w:w="100" w:type="dxa"/>
              <w:start w:w="140" w:type="dxa"/>
              <w:bottom w:w="100" w:type="dxa"/>
              <w:end w:w="140" w:type="dxa"/>
            </w:tcMar>
          </w:tcPr>
          <w:p>
            <w:pPr>
              <w:spacing w:after="0"/>
            </w:pPr>
            <w:r/>
            <w:r>
              <w:rPr>
                <w:rFonts w:ascii="Calibri" w:hAnsi="Calibri"/>
                <w:b w:val="0"/>
                <w:sz w:val="18"/>
              </w:rPr>
              <w:t>Maps domain objects and relationships to database tables.</w:t>
            </w:r>
          </w:p>
        </w:tc>
        <w:tc>
          <w:tcPr>
            <w:tcW w:type="dxa" w:w="3096"/>
            <w:vAlign w:val="center"/>
            <w:tcMar>
              <w:top w:w="100" w:type="dxa"/>
              <w:start w:w="140" w:type="dxa"/>
              <w:bottom w:w="100" w:type="dxa"/>
              <w:end w:w="140" w:type="dxa"/>
            </w:tcMar>
          </w:tcPr>
          <w:p>
            <w:pPr>
              <w:spacing w:after="0"/>
            </w:pPr>
            <w:r/>
            <w:r>
              <w:rPr>
                <w:rFonts w:ascii="Calibri" w:hAnsi="Calibri"/>
                <w:b w:val="0"/>
                <w:sz w:val="18"/>
              </w:rPr>
              <w:t>User, Account, Transaction, FraudFlag</w:t>
            </w:r>
          </w:p>
        </w:tc>
      </w:tr>
      <w:tr>
        <w:tc>
          <w:tcPr>
            <w:tcW w:type="dxa" w:w="1584"/>
            <w:vAlign w:val="center"/>
            <w:tcMar>
              <w:top w:w="100" w:type="dxa"/>
              <w:start w:w="140" w:type="dxa"/>
              <w:bottom w:w="100" w:type="dxa"/>
              <w:end w:w="140" w:type="dxa"/>
            </w:tcMar>
          </w:tcPr>
          <w:p>
            <w:pPr>
              <w:spacing w:after="0"/>
            </w:pPr>
            <w:r/>
            <w:r>
              <w:rPr>
                <w:rFonts w:ascii="Calibri" w:hAnsi="Calibri"/>
                <w:b w:val="0"/>
                <w:sz w:val="18"/>
              </w:rPr>
              <w:t>DTO</w:t>
            </w:r>
          </w:p>
        </w:tc>
        <w:tc>
          <w:tcPr>
            <w:tcW w:type="dxa" w:w="4680"/>
            <w:vAlign w:val="center"/>
            <w:tcMar>
              <w:top w:w="100" w:type="dxa"/>
              <w:start w:w="140" w:type="dxa"/>
              <w:bottom w:w="100" w:type="dxa"/>
              <w:end w:w="140" w:type="dxa"/>
            </w:tcMar>
          </w:tcPr>
          <w:p>
            <w:pPr>
              <w:spacing w:after="0"/>
            </w:pPr>
            <w:r/>
            <w:r>
              <w:rPr>
                <w:rFonts w:ascii="Calibri" w:hAnsi="Calibri"/>
                <w:b w:val="0"/>
                <w:sz w:val="18"/>
              </w:rPr>
              <w:t>Defines safe and stable API request/response contracts.</w:t>
            </w:r>
          </w:p>
        </w:tc>
        <w:tc>
          <w:tcPr>
            <w:tcW w:type="dxa" w:w="3096"/>
            <w:vAlign w:val="center"/>
            <w:tcMar>
              <w:top w:w="100" w:type="dxa"/>
              <w:start w:w="140" w:type="dxa"/>
              <w:bottom w:w="100" w:type="dxa"/>
              <w:end w:w="140" w:type="dxa"/>
            </w:tcMar>
          </w:tcPr>
          <w:p>
            <w:pPr>
              <w:spacing w:after="0"/>
            </w:pPr>
            <w:r/>
            <w:r>
              <w:rPr>
                <w:rFonts w:ascii="Calibri" w:hAnsi="Calibri"/>
                <w:b w:val="0"/>
                <w:sz w:val="18"/>
              </w:rPr>
              <w:t>TransferRequest, AccountResponse</w:t>
            </w:r>
          </w:p>
        </w:tc>
      </w:tr>
    </w:tbl>
    <w:p>
      <w:pPr>
        <w:spacing w:after="0"/>
      </w:pPr>
    </w:p>
    <w:tbl>
      <w:tblPr>
        <w:tblW w:type="auto" w:w="0"/>
        <w:tblLayout w:type="fixed"/>
        <w:tblLook w:firstColumn="1" w:firstRow="1" w:lastColumn="0" w:lastRow="0" w:noHBand="0" w:noVBand="1" w:val="04A0"/>
      </w:tblPr>
      <w:tblGrid>
        <w:gridCol w:w="9360"/>
      </w:tblGrid>
      <w:tr>
        <w:tc>
          <w:tcPr>
            <w:tcW w:type="dxa" w:w="9360"/>
            <w:shd w:fill="FFF6DD"/>
            <w:tcMar>
              <w:top w:w="150" w:type="dxa"/>
              <w:start w:w="180" w:type="dxa"/>
              <w:bottom w:w="150" w:type="dxa"/>
              <w:end w:w="180" w:type="dxa"/>
            </w:tcMar>
          </w:tcPr>
          <w:p>
            <w:pPr>
              <w:spacing w:after="60"/>
            </w:pPr>
            <w:r>
              <w:rPr>
                <w:b/>
                <w:color w:val="128065"/>
                <w:sz w:val="21"/>
              </w:rPr>
              <w:t>Interview principle</w:t>
            </w:r>
          </w:p>
          <w:p>
            <w:pPr>
              <w:spacing w:after="0" w:line="276" w:lineRule="auto"/>
            </w:pPr>
            <w:r>
              <w:rPr>
                <w:sz w:val="20"/>
              </w:rPr>
              <w:t>Controllers should be thin. Business rules belong in services so they are reusable, transactional, and testable without HTTP.</w:t>
            </w:r>
          </w:p>
        </w:tc>
      </w:tr>
    </w:tbl>
    <w:p>
      <w:pPr>
        <w:spacing w:after="0"/>
      </w:pPr>
    </w:p>
    <w:p>
      <w:pPr>
        <w:pStyle w:val="Heading2"/>
      </w:pPr>
      <w:r>
        <w:t>Dependency Injection and the Spring Container</w:t>
      </w:r>
    </w:p>
    <w:p>
      <w:r>
        <w:t>Spring creates and manages application objects called beans. Classes annotated with @Service, @Component, @Configuration, or @RestController are discovered during component scanning. Constructor injection supplies their dependencies.</w:t>
      </w:r>
    </w:p>
    <w:p>
      <w:pPr>
        <w:pStyle w:val="ListBullet"/>
      </w:pPr>
      <w:r>
        <w:t>@RequiredArgsConstructor generates a constructor for final fields.</w:t>
      </w:r>
    </w:p>
    <w:p>
      <w:pPr>
        <w:pStyle w:val="ListBullet"/>
      </w:pPr>
      <w:r>
        <w:t>Constructor injection makes required dependencies explicit and supports unit testing.</w:t>
      </w:r>
    </w:p>
    <w:p>
      <w:pPr>
        <w:pStyle w:val="ListBullet"/>
      </w:pPr>
      <w:r>
        <w:t>Spring manages bean lifecycle and can wrap beans with proxies for features such as @Transactional.</w:t>
      </w:r>
    </w:p>
    <w:p>
      <w:pPr>
        <w:pStyle w:val="Heading2"/>
      </w:pPr>
      <w:r>
        <w:t>Likely Interview Questions</w:t>
      </w:r>
    </w:p>
    <w:tbl>
      <w:tblPr>
        <w:tblStyle w:val="TableGrid"/>
        <w:tblW w:type="auto" w:w="0"/>
        <w:tblLayout w:type="fixed"/>
        <w:tblLook w:firstColumn="1" w:firstRow="1" w:lastColumn="0" w:lastRow="0" w:noHBand="0" w:noVBand="1" w:val="04A0"/>
      </w:tblPr>
      <w:tblGrid>
        <w:gridCol w:w="3240"/>
        <w:gridCol w:w="6120"/>
      </w:tblGrid>
      <w:tr>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Question</w:t>
            </w:r>
          </w:p>
        </w:tc>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Strong short answer</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Why not call repositories directly from controllers?</w:t>
            </w:r>
          </w:p>
        </w:tc>
        <w:tc>
          <w:tcPr>
            <w:tcW w:type="dxa" w:w="6120"/>
            <w:vAlign w:val="center"/>
            <w:tcMar>
              <w:top w:w="100" w:type="dxa"/>
              <w:start w:w="140" w:type="dxa"/>
              <w:bottom w:w="100" w:type="dxa"/>
              <w:end w:w="140" w:type="dxa"/>
            </w:tcMar>
          </w:tcPr>
          <w:p>
            <w:pPr>
              <w:spacing w:after="0"/>
            </w:pPr>
            <w:r/>
            <w:r>
              <w:rPr>
                <w:rFonts w:ascii="Calibri" w:hAnsi="Calibri"/>
                <w:b w:val="0"/>
                <w:sz w:val="18"/>
              </w:rPr>
              <w:t>It mixes HTTP and business logic, complicates testing, and makes transaction boundaries unclear.</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What is inversion of control?</w:t>
            </w:r>
          </w:p>
        </w:tc>
        <w:tc>
          <w:tcPr>
            <w:tcW w:type="dxa" w:w="6120"/>
            <w:vAlign w:val="center"/>
            <w:tcMar>
              <w:top w:w="100" w:type="dxa"/>
              <w:start w:w="140" w:type="dxa"/>
              <w:bottom w:w="100" w:type="dxa"/>
              <w:end w:w="140" w:type="dxa"/>
            </w:tcMar>
          </w:tcPr>
          <w:p>
            <w:pPr>
              <w:spacing w:after="0"/>
            </w:pPr>
            <w:r/>
            <w:r>
              <w:rPr>
                <w:rFonts w:ascii="Calibri" w:hAnsi="Calibri"/>
                <w:b w:val="0"/>
                <w:sz w:val="18"/>
              </w:rPr>
              <w:t>The framework creates and wires objects instead of application code manually constructing every dependency.</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Why prefer constructor injection?</w:t>
            </w:r>
          </w:p>
        </w:tc>
        <w:tc>
          <w:tcPr>
            <w:tcW w:type="dxa" w:w="6120"/>
            <w:vAlign w:val="center"/>
            <w:tcMar>
              <w:top w:w="100" w:type="dxa"/>
              <w:start w:w="140" w:type="dxa"/>
              <w:bottom w:w="100" w:type="dxa"/>
              <w:end w:w="140" w:type="dxa"/>
            </w:tcMar>
          </w:tcPr>
          <w:p>
            <w:pPr>
              <w:spacing w:after="0"/>
            </w:pPr>
            <w:r/>
            <w:r>
              <w:rPr>
                <w:rFonts w:ascii="Calibri" w:hAnsi="Calibri"/>
                <w:b w:val="0"/>
                <w:sz w:val="18"/>
              </w:rPr>
              <w:t>Dependencies are explicit, immutable, and easy to replace with mocks in tests.</w:t>
            </w:r>
          </w:p>
        </w:tc>
      </w:tr>
    </w:tbl>
    <w:p>
      <w:pPr>
        <w:spacing w:after="0"/>
      </w:pPr>
    </w:p>
    <w:p>
      <w:r>
        <w:br w:type="page"/>
      </w:r>
    </w:p>
    <w:p>
      <w:pPr>
        <w:pStyle w:val="Heading1"/>
      </w:pPr>
      <w:r>
        <w:t>3. REST APIs, DTOs, and Validation</w:t>
      </w:r>
    </w:p>
    <w:p>
      <w:pPr>
        <w:pStyle w:val="Heading2"/>
      </w:pPr>
      <w:r>
        <w:t>REST Controller Theory</w:t>
      </w:r>
    </w:p>
    <w:p>
      <w:r>
        <w:t>@RestController combines @Controller and @ResponseBody. Returned Java objects are serialized to JSON by Jackson. @RequestMapping defines a common route prefix, while @GetMapping and @PostMapping map individual operations.</w:t>
      </w:r>
    </w:p>
    <w:p>
      <w:pPr>
        <w:pStyle w:val="ListBullet"/>
      </w:pPr>
      <w:r>
        <w:t>POST /api/auth/register creates a user.</w:t>
      </w:r>
    </w:p>
    <w:p>
      <w:pPr>
        <w:pStyle w:val="ListBullet"/>
      </w:pPr>
      <w:r>
        <w:t>GET /api/accounts returns accounts belonging to the authenticated user.</w:t>
      </w:r>
    </w:p>
    <w:p>
      <w:pPr>
        <w:pStyle w:val="ListBullet"/>
      </w:pPr>
      <w:r>
        <w:t>POST /api/transactions/transfer performs a transfer.</w:t>
      </w:r>
    </w:p>
    <w:p>
      <w:r>
        <w:t>The controllers receive Principal. Its name comes from the authenticated user stored in Spring Security’s SecurityContext, so clients do not choose which user they are acting as.</w:t>
      </w:r>
    </w:p>
    <w:p>
      <w:pPr>
        <w:pStyle w:val="Heading2"/>
      </w:pPr>
      <w:r>
        <w:t>Why DTOs Matter</w:t>
      </w:r>
    </w:p>
    <w:p>
      <w:r>
        <w:t>DTOs separate the external API contract from persistence entities. Request DTOs control accepted fields; response DTOs control exposed fields.</w:t>
      </w:r>
    </w:p>
    <w:p>
      <w:pPr>
        <w:pStyle w:val="ListBullet"/>
      </w:pPr>
      <w:r>
        <w:t>Prevents password hashes and internal relationships from being serialized.</w:t>
      </w:r>
    </w:p>
    <w:p>
      <w:pPr>
        <w:pStyle w:val="ListBullet"/>
      </w:pPr>
      <w:r>
        <w:t>Avoids clients changing protected entity fields such as role, balance, or owner.</w:t>
      </w:r>
    </w:p>
    <w:p>
      <w:pPr>
        <w:pStyle w:val="ListBullet"/>
      </w:pPr>
      <w:r>
        <w:t>Allows database entities to evolve without automatically breaking the API.</w:t>
      </w:r>
    </w:p>
    <w:p>
      <w:pPr>
        <w:pStyle w:val="ListBullet"/>
      </w:pPr>
      <w:r>
        <w:t>Avoids recursive JSON serialization across bidirectional relationships.</w:t>
      </w:r>
    </w:p>
    <w:p>
      <w:pPr>
        <w:pStyle w:val="Heading2"/>
      </w:pPr>
      <w:r>
        <w:t>Bean Validation Flow</w:t>
      </w:r>
    </w:p>
    <w:p>
      <w:pPr>
        <w:pStyle w:val="ListNumber"/>
      </w:pPr>
      <w:r>
        <w:t>The controller receives JSON and Jackson creates a request DTO.</w:t>
      </w:r>
    </w:p>
    <w:p>
      <w:pPr>
        <w:pStyle w:val="ListNumber"/>
      </w:pPr>
      <w:r>
        <w:t>@Valid triggers Jakarta Bean Validation annotations on the DTO.</w:t>
      </w:r>
    </w:p>
    <w:p>
      <w:pPr>
        <w:pStyle w:val="ListNumber"/>
      </w:pPr>
      <w:r>
        <w:t>Invalid input throws MethodArgumentNotValidException before service execution.</w:t>
      </w:r>
    </w:p>
    <w:p>
      <w:pPr>
        <w:pStyle w:val="ListNumber"/>
      </w:pPr>
      <w:r>
        <w:t>GlobalExceptionHandler converts validation errors into consistent JSON.</w:t>
      </w:r>
    </w:p>
    <w:tbl>
      <w:tblPr>
        <w:tblW w:type="auto" w:w="0"/>
        <w:tblLayout w:type="fixed"/>
        <w:tblLook w:firstColumn="1" w:firstRow="1" w:lastColumn="0" w:lastRow="0" w:noHBand="0" w:noVBand="1" w:val="04A0"/>
      </w:tblPr>
      <w:tblGrid>
        <w:gridCol w:w="9360"/>
      </w:tblGrid>
      <w:tr>
        <w:tc>
          <w:tcPr>
            <w:tcW w:type="dxa" w:w="9360"/>
            <w:shd w:fill="E8F5F0"/>
            <w:tcMar>
              <w:top w:w="150" w:type="dxa"/>
              <w:start w:w="180" w:type="dxa"/>
              <w:bottom w:w="150" w:type="dxa"/>
              <w:end w:w="180" w:type="dxa"/>
            </w:tcMar>
          </w:tcPr>
          <w:p>
            <w:pPr>
              <w:spacing w:after="60"/>
            </w:pPr>
            <w:r>
              <w:rPr>
                <w:b/>
                <w:color w:val="128065"/>
                <w:sz w:val="21"/>
              </w:rPr>
              <w:t>Useful distinction</w:t>
            </w:r>
          </w:p>
          <w:p>
            <w:pPr>
              <w:spacing w:after="0" w:line="276" w:lineRule="auto"/>
            </w:pPr>
            <w:r>
              <w:rPr>
                <w:sz w:val="20"/>
              </w:rPr>
              <w:t>Validation checks input shape and simple constraints. Business rules such as sufficient balance, ownership, or active status belong in the service layer.</w:t>
            </w:r>
          </w:p>
        </w:tc>
      </w:tr>
    </w:tbl>
    <w:p>
      <w:pPr>
        <w:spacing w:after="0"/>
      </w:pPr>
    </w:p>
    <w:p>
      <w:pPr>
        <w:pStyle w:val="Heading1"/>
      </w:pPr>
      <w:r>
        <w:t>4. Authentication with Spring Security and JWT</w:t>
      </w:r>
    </w:p>
    <w:p>
      <w:pPr>
        <w:pStyle w:val="Heading2"/>
      </w:pPr>
      <w:r>
        <w:t>Registration Flow</w:t>
      </w:r>
    </w:p>
    <w:p>
      <w:pPr>
        <w:pStyle w:val="ListNumber"/>
      </w:pPr>
      <w:r>
        <w:t>AuthService checks whether the email already exists.</w:t>
      </w:r>
    </w:p>
    <w:p>
      <w:pPr>
        <w:pStyle w:val="ListNumber"/>
      </w:pPr>
      <w:r>
        <w:t>PasswordEncoder hashes the password using BCrypt.</w:t>
      </w:r>
    </w:p>
    <w:p>
      <w:pPr>
        <w:pStyle w:val="ListNumber"/>
      </w:pPr>
      <w:r>
        <w:t>The user is saved through UserRepository.</w:t>
      </w:r>
    </w:p>
    <w:p>
      <w:pPr>
        <w:pStyle w:val="ListNumber"/>
      </w:pPr>
      <w:r>
        <w:t>An audit log is recorded.</w:t>
      </w:r>
    </w:p>
    <w:p>
      <w:pPr>
        <w:pStyle w:val="ListNumber"/>
      </w:pPr>
      <w:r>
        <w:t>JwtUtil generates a signed token returned to the frontend.</w:t>
      </w:r>
    </w:p>
    <w:p>
      <w:pPr>
        <w:pStyle w:val="Heading2"/>
      </w:pPr>
      <w:r>
        <w:t>Login Flow</w:t>
      </w:r>
    </w:p>
    <w:tbl>
      <w:tblPr>
        <w:tblW w:type="auto" w:w="0"/>
        <w:tblLook w:firstColumn="1" w:firstRow="1" w:lastColumn="0" w:lastRow="0" w:noHBand="0" w:noVBand="1" w:val="04A0"/>
      </w:tblPr>
      <w:tblGrid>
        <w:gridCol w:w="9360"/>
      </w:tblGrid>
      <w:tr>
        <w:tc>
          <w:tcPr>
            <w:tcW w:type="dxa" w:w="9360"/>
            <w:shd w:fill="F2F4F7"/>
            <w:tcMar>
              <w:top w:w="110" w:type="dxa"/>
              <w:start w:w="150" w:type="dxa"/>
              <w:bottom w:w="110" w:type="dxa"/>
              <w:end w:w="150" w:type="dxa"/>
            </w:tcMar>
          </w:tcPr>
          <w:p>
            <w:pPr>
              <w:spacing w:after="0"/>
            </w:pPr>
            <w:r>
              <w:rPr>
                <w:rFonts w:ascii="Consolas" w:hAnsi="Consolas"/>
                <w:color w:val="0E2A43"/>
                <w:sz w:val="17"/>
              </w:rPr>
              <w:t>LoginRequest → AuthenticationManager → AuthenticationProvider</w:t>
              <w:br/>
              <w:t xml:space="preserve">             → UserDetailsService → UserRepository</w:t>
              <w:br/>
              <w:t xml:space="preserve">             → PasswordEncoder comparison → JWT generation</w:t>
            </w:r>
          </w:p>
        </w:tc>
      </w:tr>
    </w:tbl>
    <w:p>
      <w:pPr>
        <w:spacing w:after="0"/>
      </w:pPr>
    </w:p>
    <w:p>
      <w:r>
        <w:t>AuthenticationManager does not itself verify passwords. It delegates to an AuthenticationProvider. The configured DaoAuthenticationProvider loads UserDetails and uses BCryptPasswordEncoder to compare the submitted password with the stored hash.</w:t>
      </w:r>
    </w:p>
    <w:p>
      <w:pPr>
        <w:pStyle w:val="Heading2"/>
      </w:pPr>
      <w:r>
        <w:t>Why BCrypt?</w:t>
      </w:r>
    </w:p>
    <w:p>
      <w:pPr>
        <w:pStyle w:val="ListBullet"/>
      </w:pPr>
      <w:r>
        <w:t>It is a one-way password hashing algorithm, not encryption.</w:t>
      </w:r>
    </w:p>
    <w:p>
      <w:pPr>
        <w:pStyle w:val="ListBullet"/>
      </w:pPr>
      <w:r>
        <w:t>It automatically includes a random salt, protecting identical passwords from identical hashes.</w:t>
      </w:r>
    </w:p>
    <w:p>
      <w:pPr>
        <w:pStyle w:val="ListBullet"/>
      </w:pPr>
      <w:r>
        <w:t>Its work factor makes brute-force attempts expensive.</w:t>
      </w:r>
    </w:p>
    <w:p>
      <w:pPr>
        <w:pStyle w:val="ListBullet"/>
      </w:pPr>
      <w:r>
        <w:t>Passwords are verified by hashing the candidate and comparing, never by decrypting.</w:t>
      </w:r>
    </w:p>
    <w:p>
      <w:pPr>
        <w:pStyle w:val="Heading2"/>
      </w:pPr>
      <w:r>
        <w:t>JWT Request Flow</w:t>
      </w:r>
    </w:p>
    <w:p>
      <w:pPr>
        <w:pStyle w:val="ListNumber"/>
      </w:pPr>
      <w:r>
        <w:t>The frontend sends Authorization: Bearer &lt;token&gt;.</w:t>
      </w:r>
    </w:p>
    <w:p>
      <w:pPr>
        <w:pStyle w:val="ListNumber"/>
      </w:pPr>
      <w:r>
        <w:t>JwtAuthFilter runs once per request.</w:t>
      </w:r>
    </w:p>
    <w:p>
      <w:pPr>
        <w:pStyle w:val="ListNumber"/>
      </w:pPr>
      <w:r>
        <w:t>It verifies the token signature and expiration.</w:t>
      </w:r>
    </w:p>
    <w:p>
      <w:pPr>
        <w:pStyle w:val="ListNumber"/>
      </w:pPr>
      <w:r>
        <w:t>It loads the user and creates an authenticated UsernamePasswordAuthenticationToken.</w:t>
      </w:r>
    </w:p>
    <w:p>
      <w:pPr>
        <w:pStyle w:val="ListNumber"/>
      </w:pPr>
      <w:r>
        <w:t>Authentication is stored in SecurityContextHolder.</w:t>
      </w:r>
    </w:p>
    <w:p>
      <w:pPr>
        <w:pStyle w:val="ListNumber"/>
      </w:pPr>
      <w:r>
        <w:t>Spring Security authorizes the endpoint and Principal becomes available.</w:t>
      </w:r>
    </w:p>
    <w:p>
      <w:pPr>
        <w:pStyle w:val="Heading2"/>
      </w:pPr>
      <w:r>
        <w:t>JWT Benefits and Tradeoffs</w:t>
      </w:r>
    </w:p>
    <w:tbl>
      <w:tblPr>
        <w:tblStyle w:val="TableGrid"/>
        <w:tblW w:type="auto" w:w="0"/>
        <w:tblLayout w:type="fixed"/>
        <w:tblLook w:firstColumn="1" w:firstRow="1" w:lastColumn="0" w:lastRow="0" w:noHBand="0" w:noVBand="1" w:val="04A0"/>
      </w:tblPr>
      <w:tblGrid>
        <w:gridCol w:w="4680"/>
        <w:gridCol w:w="4680"/>
      </w:tblGrid>
      <w:tr>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Benefits</w:t>
            </w:r>
          </w:p>
        </w:tc>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Tradeoffs</w:t>
            </w:r>
          </w:p>
        </w:tc>
      </w:tr>
      <w:tr>
        <w:tc>
          <w:tcPr>
            <w:tcW w:type="dxa" w:w="4680"/>
            <w:vAlign w:val="center"/>
            <w:tcMar>
              <w:top w:w="100" w:type="dxa"/>
              <w:start w:w="140" w:type="dxa"/>
              <w:bottom w:w="100" w:type="dxa"/>
              <w:end w:w="140" w:type="dxa"/>
            </w:tcMar>
          </w:tcPr>
          <w:p>
            <w:pPr>
              <w:spacing w:after="0"/>
            </w:pPr>
            <w:r/>
            <w:r>
              <w:rPr>
                <w:rFonts w:ascii="Calibri" w:hAnsi="Calibri"/>
                <w:b w:val="0"/>
                <w:sz w:val="18"/>
              </w:rPr>
              <w:t>Stateless and easy to scale across multiple server instances.</w:t>
            </w:r>
          </w:p>
        </w:tc>
        <w:tc>
          <w:tcPr>
            <w:tcW w:type="dxa" w:w="4680"/>
            <w:vAlign w:val="center"/>
            <w:tcMar>
              <w:top w:w="100" w:type="dxa"/>
              <w:start w:w="140" w:type="dxa"/>
              <w:bottom w:w="100" w:type="dxa"/>
              <w:end w:w="140" w:type="dxa"/>
            </w:tcMar>
          </w:tcPr>
          <w:p>
            <w:pPr>
              <w:spacing w:after="0"/>
            </w:pPr>
            <w:r/>
            <w:r>
              <w:rPr>
                <w:rFonts w:ascii="Calibri" w:hAnsi="Calibri"/>
                <w:b w:val="0"/>
                <w:sz w:val="18"/>
              </w:rPr>
              <w:t>Harder to revoke immediately before expiration.</w:t>
            </w:r>
          </w:p>
        </w:tc>
      </w:tr>
      <w:tr>
        <w:tc>
          <w:tcPr>
            <w:tcW w:type="dxa" w:w="4680"/>
            <w:vAlign w:val="center"/>
            <w:tcMar>
              <w:top w:w="100" w:type="dxa"/>
              <w:start w:w="140" w:type="dxa"/>
              <w:bottom w:w="100" w:type="dxa"/>
              <w:end w:w="140" w:type="dxa"/>
            </w:tcMar>
          </w:tcPr>
          <w:p>
            <w:pPr>
              <w:spacing w:after="0"/>
            </w:pPr>
            <w:r/>
            <w:r>
              <w:rPr>
                <w:rFonts w:ascii="Calibri" w:hAnsi="Calibri"/>
                <w:b w:val="0"/>
                <w:sz w:val="18"/>
              </w:rPr>
              <w:t>Useful for REST APIs and separate frontend clients.</w:t>
            </w:r>
          </w:p>
        </w:tc>
        <w:tc>
          <w:tcPr>
            <w:tcW w:type="dxa" w:w="4680"/>
            <w:vAlign w:val="center"/>
            <w:tcMar>
              <w:top w:w="100" w:type="dxa"/>
              <w:start w:w="140" w:type="dxa"/>
              <w:bottom w:w="100" w:type="dxa"/>
              <w:end w:w="140" w:type="dxa"/>
            </w:tcMar>
          </w:tcPr>
          <w:p>
            <w:pPr>
              <w:spacing w:after="0"/>
            </w:pPr>
            <w:r/>
            <w:r>
              <w:rPr>
                <w:rFonts w:ascii="Calibri" w:hAnsi="Calibri"/>
                <w:b w:val="0"/>
                <w:sz w:val="18"/>
              </w:rPr>
              <w:t>Tokens must be stored and transmitted securely.</w:t>
            </w:r>
          </w:p>
        </w:tc>
      </w:tr>
      <w:tr>
        <w:tc>
          <w:tcPr>
            <w:tcW w:type="dxa" w:w="4680"/>
            <w:vAlign w:val="center"/>
            <w:tcMar>
              <w:top w:w="100" w:type="dxa"/>
              <w:start w:w="140" w:type="dxa"/>
              <w:bottom w:w="100" w:type="dxa"/>
              <w:end w:w="140" w:type="dxa"/>
            </w:tcMar>
          </w:tcPr>
          <w:p>
            <w:pPr>
              <w:spacing w:after="0"/>
            </w:pPr>
            <w:r/>
            <w:r>
              <w:rPr>
                <w:rFonts w:ascii="Calibri" w:hAnsi="Calibri"/>
                <w:b w:val="0"/>
                <w:sz w:val="18"/>
              </w:rPr>
              <w:t>No server-side session lookup on every request.</w:t>
            </w:r>
          </w:p>
        </w:tc>
        <w:tc>
          <w:tcPr>
            <w:tcW w:type="dxa" w:w="4680"/>
            <w:vAlign w:val="center"/>
            <w:tcMar>
              <w:top w:w="100" w:type="dxa"/>
              <w:start w:w="140" w:type="dxa"/>
              <w:bottom w:w="100" w:type="dxa"/>
              <w:end w:w="140" w:type="dxa"/>
            </w:tcMar>
          </w:tcPr>
          <w:p>
            <w:pPr>
              <w:spacing w:after="0"/>
            </w:pPr>
            <w:r/>
            <w:r>
              <w:rPr>
                <w:rFonts w:ascii="Calibri" w:hAnsi="Calibri"/>
                <w:b w:val="0"/>
                <w:sz w:val="18"/>
              </w:rPr>
              <w:t>Token claims can become stale if roles change.</w:t>
            </w:r>
          </w:p>
        </w:tc>
      </w:tr>
    </w:tbl>
    <w:p>
      <w:pPr>
        <w:spacing w:after="0"/>
      </w:pPr>
    </w:p>
    <w:tbl>
      <w:tblPr>
        <w:tblW w:type="auto" w:w="0"/>
        <w:tblLayout w:type="fixed"/>
        <w:tblLook w:firstColumn="1" w:firstRow="1" w:lastColumn="0" w:lastRow="0" w:noHBand="0" w:noVBand="1" w:val="04A0"/>
      </w:tblPr>
      <w:tblGrid>
        <w:gridCol w:w="9360"/>
      </w:tblGrid>
      <w:tr>
        <w:tc>
          <w:tcPr>
            <w:tcW w:type="dxa" w:w="9360"/>
            <w:shd w:fill="FFF6DD"/>
            <w:tcMar>
              <w:top w:w="150" w:type="dxa"/>
              <w:start w:w="180" w:type="dxa"/>
              <w:bottom w:w="150" w:type="dxa"/>
              <w:end w:w="180" w:type="dxa"/>
            </w:tcMar>
          </w:tcPr>
          <w:p>
            <w:pPr>
              <w:spacing w:after="60"/>
            </w:pPr>
            <w:r>
              <w:rPr>
                <w:b/>
                <w:color w:val="128065"/>
                <w:sz w:val="21"/>
              </w:rPr>
              <w:t>Honest improvement</w:t>
            </w:r>
          </w:p>
          <w:p>
            <w:pPr>
              <w:spacing w:after="0" w:line="276" w:lineRule="auto"/>
            </w:pPr>
            <w:r>
              <w:rPr>
                <w:sz w:val="20"/>
              </w:rPr>
              <w:t>The current frontend stores JWT in localStorage, which is convenient but exposed to XSS. A production design may use short-lived access tokens plus rotating refresh tokens in secure HttpOnly cookies.</w:t>
            </w:r>
          </w:p>
        </w:tc>
      </w:tr>
    </w:tbl>
    <w:p>
      <w:pPr>
        <w:spacing w:after="0"/>
      </w:pPr>
    </w:p>
    <w:p>
      <w:r>
        <w:br w:type="page"/>
      </w:r>
    </w:p>
    <w:p>
      <w:pPr>
        <w:pStyle w:val="Heading1"/>
      </w:pPr>
      <w:r>
        <w:t>5. Authorization and Ownership</w:t>
      </w:r>
    </w:p>
    <w:p>
      <w:r>
        <w:t>Authentication answers “Who are you?” Authorization answers “What are you allowed to do?” The project applies authorization at both route and service levels.</w:t>
      </w:r>
    </w:p>
    <w:p>
      <w:pPr>
        <w:pStyle w:val="Heading2"/>
      </w:pPr>
      <w:r>
        <w:t>Route-Level Authorization</w:t>
      </w:r>
    </w:p>
    <w:p>
      <w:pPr>
        <w:pStyle w:val="ListBullet"/>
      </w:pPr>
      <w:r>
        <w:t>Static frontend files and /api/auth/** are public.</w:t>
      </w:r>
    </w:p>
    <w:p>
      <w:pPr>
        <w:pStyle w:val="ListBullet"/>
      </w:pPr>
      <w:r>
        <w:t>/api/admin/** requires the ADMIN role.</w:t>
      </w:r>
    </w:p>
    <w:p>
      <w:pPr>
        <w:pStyle w:val="ListBullet"/>
      </w:pPr>
      <w:r>
        <w:t>All remaining routes require authentication.</w:t>
      </w:r>
    </w:p>
    <w:p>
      <w:r>
        <w:t>CustomUserDetailsService converts the project’s Role enum into Spring authorities. roles("ADMIN") produces ROLE_ADMIN, which matches hasRole("ADMIN").</w:t>
      </w:r>
    </w:p>
    <w:p>
      <w:pPr>
        <w:pStyle w:val="Heading2"/>
      </w:pPr>
      <w:r>
        <w:t>Object-Level Authorization</w:t>
      </w:r>
    </w:p>
    <w:p>
      <w:r>
        <w:t>Route protection is not enough. A logged-in user must not withdraw from another user’s account. AccountService and TransactionService verify that the source account owner email equals the authenticated email.</w:t>
      </w:r>
    </w:p>
    <w:tbl>
      <w:tblPr>
        <w:tblW w:type="auto" w:w="0"/>
        <w:tblLayout w:type="fixed"/>
        <w:tblLook w:firstColumn="1" w:firstRow="1" w:lastColumn="0" w:lastRow="0" w:noHBand="0" w:noVBand="1" w:val="04A0"/>
      </w:tblPr>
      <w:tblGrid>
        <w:gridCol w:w="9360"/>
      </w:tblGrid>
      <w:tr>
        <w:tc>
          <w:tcPr>
            <w:tcW w:type="dxa" w:w="9360"/>
            <w:shd w:fill="E8F5F0"/>
            <w:tcMar>
              <w:top w:w="150" w:type="dxa"/>
              <w:start w:w="180" w:type="dxa"/>
              <w:bottom w:w="150" w:type="dxa"/>
              <w:end w:w="180" w:type="dxa"/>
            </w:tcMar>
          </w:tcPr>
          <w:p>
            <w:pPr>
              <w:spacing w:after="60"/>
            </w:pPr>
            <w:r>
              <w:rPr>
                <w:b/>
                <w:color w:val="128065"/>
                <w:sz w:val="21"/>
              </w:rPr>
              <w:t>Security design choice</w:t>
            </w:r>
          </w:p>
          <w:p>
            <w:pPr>
              <w:spacing w:after="0" w:line="276" w:lineRule="auto"/>
            </w:pPr>
            <w:r>
              <w:rPr>
                <w:sz w:val="20"/>
              </w:rPr>
              <w:t>Unauthorized accounts return an account-not-found response. This reduces account enumeration because the API does not reveal whether another user’s account exists.</w:t>
            </w:r>
          </w:p>
        </w:tc>
      </w:tr>
    </w:tbl>
    <w:p>
      <w:pPr>
        <w:spacing w:after="0"/>
      </w:pPr>
    </w:p>
    <w:p>
      <w:pPr>
        <w:pStyle w:val="Heading2"/>
      </w:pPr>
      <w:r>
        <w:t>Current Cross-Holder Transfer Behavior</w:t>
      </w:r>
    </w:p>
    <w:p>
      <w:r>
        <w:t>The backend already allows transferring to another account holder. It verifies ownership of the source account, but the destination only needs to exist and be active. The current weakness is that the UI asks for an internal database ID.</w:t>
      </w:r>
    </w:p>
    <w:tbl>
      <w:tblPr>
        <w:tblStyle w:val="TableGrid"/>
        <w:tblW w:type="auto" w:w="0"/>
        <w:tblLayout w:type="fixed"/>
        <w:tblLook w:firstColumn="1" w:firstRow="1" w:lastColumn="0" w:lastRow="0" w:noHBand="0" w:noVBand="1" w:val="04A0"/>
      </w:tblPr>
      <w:tblGrid>
        <w:gridCol w:w="3384"/>
        <w:gridCol w:w="2952"/>
        <w:gridCol w:w="3024"/>
      </w:tblGrid>
      <w:tr>
        <w:tc>
          <w:tcPr>
            <w:tcW w:type="dxa" w:w="3120"/>
            <w:shd w:fill="E8EEF5"/>
            <w:vAlign w:val="center"/>
            <w:tcMar>
              <w:top w:w="100" w:type="dxa"/>
              <w:start w:w="140" w:type="dxa"/>
              <w:bottom w:w="100" w:type="dxa"/>
              <w:end w:w="140" w:type="dxa"/>
            </w:tcMar>
          </w:tcPr>
          <w:p>
            <w:pPr>
              <w:spacing w:after="0"/>
            </w:pPr>
            <w:r/>
            <w:r>
              <w:rPr>
                <w:rFonts w:ascii="Calibri" w:hAnsi="Calibri"/>
                <w:b/>
                <w:color w:val="0E2A43"/>
                <w:sz w:val="19"/>
              </w:rPr>
              <w:t>Check</w:t>
            </w:r>
          </w:p>
        </w:tc>
        <w:tc>
          <w:tcPr>
            <w:tcW w:type="dxa" w:w="3120"/>
            <w:shd w:fill="E8EEF5"/>
            <w:vAlign w:val="center"/>
            <w:tcMar>
              <w:top w:w="100" w:type="dxa"/>
              <w:start w:w="140" w:type="dxa"/>
              <w:bottom w:w="100" w:type="dxa"/>
              <w:end w:w="140" w:type="dxa"/>
            </w:tcMar>
          </w:tcPr>
          <w:p>
            <w:pPr>
              <w:spacing w:after="0"/>
            </w:pPr>
            <w:r/>
            <w:r>
              <w:rPr>
                <w:rFonts w:ascii="Calibri" w:hAnsi="Calibri"/>
                <w:b/>
                <w:color w:val="0E2A43"/>
                <w:sz w:val="19"/>
              </w:rPr>
              <w:t>Source account</w:t>
            </w:r>
          </w:p>
        </w:tc>
        <w:tc>
          <w:tcPr>
            <w:tcW w:type="dxa" w:w="3120"/>
            <w:shd w:fill="E8EEF5"/>
            <w:vAlign w:val="center"/>
            <w:tcMar>
              <w:top w:w="100" w:type="dxa"/>
              <w:start w:w="140" w:type="dxa"/>
              <w:bottom w:w="100" w:type="dxa"/>
              <w:end w:w="140" w:type="dxa"/>
            </w:tcMar>
          </w:tcPr>
          <w:p>
            <w:pPr>
              <w:spacing w:after="0"/>
            </w:pPr>
            <w:r/>
            <w:r>
              <w:rPr>
                <w:rFonts w:ascii="Calibri" w:hAnsi="Calibri"/>
                <w:b/>
                <w:color w:val="0E2A43"/>
                <w:sz w:val="19"/>
              </w:rPr>
              <w:t>Destination account</w:t>
            </w:r>
          </w:p>
        </w:tc>
      </w:tr>
      <w:tr>
        <w:tc>
          <w:tcPr>
            <w:tcW w:type="dxa" w:w="3384"/>
            <w:vAlign w:val="center"/>
            <w:tcMar>
              <w:top w:w="100" w:type="dxa"/>
              <w:start w:w="140" w:type="dxa"/>
              <w:bottom w:w="100" w:type="dxa"/>
              <w:end w:w="140" w:type="dxa"/>
            </w:tcMar>
          </w:tcPr>
          <w:p>
            <w:pPr>
              <w:spacing w:after="0"/>
            </w:pPr>
            <w:r/>
            <w:r>
              <w:rPr>
                <w:rFonts w:ascii="Calibri" w:hAnsi="Calibri"/>
                <w:b w:val="0"/>
                <w:sz w:val="18"/>
              </w:rPr>
              <w:t>Must exist</w:t>
            </w:r>
          </w:p>
        </w:tc>
        <w:tc>
          <w:tcPr>
            <w:tcW w:type="dxa" w:w="2952"/>
            <w:vAlign w:val="center"/>
            <w:tcMar>
              <w:top w:w="100" w:type="dxa"/>
              <w:start w:w="140" w:type="dxa"/>
              <w:bottom w:w="100" w:type="dxa"/>
              <w:end w:w="140" w:type="dxa"/>
            </w:tcMar>
          </w:tcPr>
          <w:p>
            <w:pPr>
              <w:spacing w:after="0"/>
            </w:pPr>
            <w:r/>
            <w:r>
              <w:rPr>
                <w:rFonts w:ascii="Calibri" w:hAnsi="Calibri"/>
                <w:b w:val="0"/>
                <w:sz w:val="18"/>
              </w:rPr>
              <w:t>Yes</w:t>
            </w:r>
          </w:p>
        </w:tc>
        <w:tc>
          <w:tcPr>
            <w:tcW w:type="dxa" w:w="3024"/>
            <w:vAlign w:val="center"/>
            <w:tcMar>
              <w:top w:w="100" w:type="dxa"/>
              <w:start w:w="140" w:type="dxa"/>
              <w:bottom w:w="100" w:type="dxa"/>
              <w:end w:w="140" w:type="dxa"/>
            </w:tcMar>
          </w:tcPr>
          <w:p>
            <w:pPr>
              <w:spacing w:after="0"/>
            </w:pPr>
            <w:r/>
            <w:r>
              <w:rPr>
                <w:rFonts w:ascii="Calibri" w:hAnsi="Calibri"/>
                <w:b w:val="0"/>
                <w:sz w:val="18"/>
              </w:rPr>
              <w:t>Yes</w:t>
            </w:r>
          </w:p>
        </w:tc>
      </w:tr>
      <w:tr>
        <w:tc>
          <w:tcPr>
            <w:tcW w:type="dxa" w:w="3384"/>
            <w:vAlign w:val="center"/>
            <w:tcMar>
              <w:top w:w="100" w:type="dxa"/>
              <w:start w:w="140" w:type="dxa"/>
              <w:bottom w:w="100" w:type="dxa"/>
              <w:end w:w="140" w:type="dxa"/>
            </w:tcMar>
          </w:tcPr>
          <w:p>
            <w:pPr>
              <w:spacing w:after="0"/>
            </w:pPr>
            <w:r/>
            <w:r>
              <w:rPr>
                <w:rFonts w:ascii="Calibri" w:hAnsi="Calibri"/>
                <w:b w:val="0"/>
                <w:sz w:val="18"/>
              </w:rPr>
              <w:t>Must be active</w:t>
            </w:r>
          </w:p>
        </w:tc>
        <w:tc>
          <w:tcPr>
            <w:tcW w:type="dxa" w:w="2952"/>
            <w:vAlign w:val="center"/>
            <w:tcMar>
              <w:top w:w="100" w:type="dxa"/>
              <w:start w:w="140" w:type="dxa"/>
              <w:bottom w:w="100" w:type="dxa"/>
              <w:end w:w="140" w:type="dxa"/>
            </w:tcMar>
          </w:tcPr>
          <w:p>
            <w:pPr>
              <w:spacing w:after="0"/>
            </w:pPr>
            <w:r/>
            <w:r>
              <w:rPr>
                <w:rFonts w:ascii="Calibri" w:hAnsi="Calibri"/>
                <w:b w:val="0"/>
                <w:sz w:val="18"/>
              </w:rPr>
              <w:t>Yes</w:t>
            </w:r>
          </w:p>
        </w:tc>
        <w:tc>
          <w:tcPr>
            <w:tcW w:type="dxa" w:w="3024"/>
            <w:vAlign w:val="center"/>
            <w:tcMar>
              <w:top w:w="100" w:type="dxa"/>
              <w:start w:w="140" w:type="dxa"/>
              <w:bottom w:w="100" w:type="dxa"/>
              <w:end w:w="140" w:type="dxa"/>
            </w:tcMar>
          </w:tcPr>
          <w:p>
            <w:pPr>
              <w:spacing w:after="0"/>
            </w:pPr>
            <w:r/>
            <w:r>
              <w:rPr>
                <w:rFonts w:ascii="Calibri" w:hAnsi="Calibri"/>
                <w:b w:val="0"/>
                <w:sz w:val="18"/>
              </w:rPr>
              <w:t>Yes</w:t>
            </w:r>
          </w:p>
        </w:tc>
      </w:tr>
      <w:tr>
        <w:tc>
          <w:tcPr>
            <w:tcW w:type="dxa" w:w="3384"/>
            <w:vAlign w:val="center"/>
            <w:tcMar>
              <w:top w:w="100" w:type="dxa"/>
              <w:start w:w="140" w:type="dxa"/>
              <w:bottom w:w="100" w:type="dxa"/>
              <w:end w:w="140" w:type="dxa"/>
            </w:tcMar>
          </w:tcPr>
          <w:p>
            <w:pPr>
              <w:spacing w:after="0"/>
            </w:pPr>
            <w:r/>
            <w:r>
              <w:rPr>
                <w:rFonts w:ascii="Calibri" w:hAnsi="Calibri"/>
                <w:b w:val="0"/>
                <w:sz w:val="18"/>
              </w:rPr>
              <w:t>Must belong to logged-in user</w:t>
            </w:r>
          </w:p>
        </w:tc>
        <w:tc>
          <w:tcPr>
            <w:tcW w:type="dxa" w:w="2952"/>
            <w:vAlign w:val="center"/>
            <w:tcMar>
              <w:top w:w="100" w:type="dxa"/>
              <w:start w:w="140" w:type="dxa"/>
              <w:bottom w:w="100" w:type="dxa"/>
              <w:end w:w="140" w:type="dxa"/>
            </w:tcMar>
          </w:tcPr>
          <w:p>
            <w:pPr>
              <w:spacing w:after="0"/>
            </w:pPr>
            <w:r/>
            <w:r>
              <w:rPr>
                <w:rFonts w:ascii="Calibri" w:hAnsi="Calibri"/>
                <w:b w:val="0"/>
                <w:sz w:val="18"/>
              </w:rPr>
              <w:t>Yes</w:t>
            </w:r>
          </w:p>
        </w:tc>
        <w:tc>
          <w:tcPr>
            <w:tcW w:type="dxa" w:w="3024"/>
            <w:vAlign w:val="center"/>
            <w:tcMar>
              <w:top w:w="100" w:type="dxa"/>
              <w:start w:w="140" w:type="dxa"/>
              <w:bottom w:w="100" w:type="dxa"/>
              <w:end w:w="140" w:type="dxa"/>
            </w:tcMar>
          </w:tcPr>
          <w:p>
            <w:pPr>
              <w:spacing w:after="0"/>
            </w:pPr>
            <w:r/>
            <w:r>
              <w:rPr>
                <w:rFonts w:ascii="Calibri" w:hAnsi="Calibri"/>
                <w:b w:val="0"/>
                <w:sz w:val="18"/>
              </w:rPr>
              <w:t>No</w:t>
            </w:r>
          </w:p>
        </w:tc>
      </w:tr>
      <w:tr>
        <w:tc>
          <w:tcPr>
            <w:tcW w:type="dxa" w:w="3384"/>
            <w:vAlign w:val="center"/>
            <w:tcMar>
              <w:top w:w="100" w:type="dxa"/>
              <w:start w:w="140" w:type="dxa"/>
              <w:bottom w:w="100" w:type="dxa"/>
              <w:end w:w="140" w:type="dxa"/>
            </w:tcMar>
          </w:tcPr>
          <w:p>
            <w:pPr>
              <w:spacing w:after="0"/>
            </w:pPr>
            <w:r/>
            <w:r>
              <w:rPr>
                <w:rFonts w:ascii="Calibri" w:hAnsi="Calibri"/>
                <w:b w:val="0"/>
                <w:sz w:val="18"/>
              </w:rPr>
              <w:t>Loaded with a write lock</w:t>
            </w:r>
          </w:p>
        </w:tc>
        <w:tc>
          <w:tcPr>
            <w:tcW w:type="dxa" w:w="2952"/>
            <w:vAlign w:val="center"/>
            <w:tcMar>
              <w:top w:w="100" w:type="dxa"/>
              <w:start w:w="140" w:type="dxa"/>
              <w:bottom w:w="100" w:type="dxa"/>
              <w:end w:w="140" w:type="dxa"/>
            </w:tcMar>
          </w:tcPr>
          <w:p>
            <w:pPr>
              <w:spacing w:after="0"/>
            </w:pPr>
            <w:r/>
            <w:r>
              <w:rPr>
                <w:rFonts w:ascii="Calibri" w:hAnsi="Calibri"/>
                <w:b w:val="0"/>
                <w:sz w:val="18"/>
              </w:rPr>
              <w:t>Yes</w:t>
            </w:r>
          </w:p>
        </w:tc>
        <w:tc>
          <w:tcPr>
            <w:tcW w:type="dxa" w:w="3024"/>
            <w:vAlign w:val="center"/>
            <w:tcMar>
              <w:top w:w="100" w:type="dxa"/>
              <w:start w:w="140" w:type="dxa"/>
              <w:bottom w:w="100" w:type="dxa"/>
              <w:end w:w="140" w:type="dxa"/>
            </w:tcMar>
          </w:tcPr>
          <w:p>
            <w:pPr>
              <w:spacing w:after="0"/>
            </w:pPr>
            <w:r/>
            <w:r>
              <w:rPr>
                <w:rFonts w:ascii="Calibri" w:hAnsi="Calibri"/>
                <w:b w:val="0"/>
                <w:sz w:val="18"/>
              </w:rPr>
              <w:t>Yes</w:t>
            </w:r>
          </w:p>
        </w:tc>
      </w:tr>
    </w:tbl>
    <w:p>
      <w:pPr>
        <w:spacing w:after="0"/>
      </w:pPr>
    </w:p>
    <w:p>
      <w:r>
        <w:t>The planned beneficiary feature should use public account numbers, verify recipient details, enforce transfer limits, and save approved beneficiaries.</w:t>
      </w:r>
    </w:p>
    <w:p>
      <w:pPr>
        <w:pStyle w:val="Heading1"/>
      </w:pPr>
      <w:r>
        <w:t>6. JPA Entities and Database Modeling</w:t>
      </w:r>
    </w:p>
    <w:p>
      <w:r>
        <w:t>JPA maps Java entities to relational tables. Hibernate is the JPA implementation used by Spring Boot.</w:t>
      </w:r>
    </w:p>
    <w:p>
      <w:pPr>
        <w:pStyle w:val="Heading2"/>
      </w:pPr>
      <w:r>
        <w:t>Current Domain Model</w:t>
      </w:r>
    </w:p>
    <w:tbl>
      <w:tblPr>
        <w:tblStyle w:val="TableGrid"/>
        <w:tblW w:type="auto" w:w="0"/>
        <w:tblLayout w:type="fixed"/>
        <w:tblLook w:firstColumn="1" w:firstRow="1" w:lastColumn="0" w:lastRow="0" w:noHBand="0" w:noVBand="1" w:val="04A0"/>
      </w:tblPr>
      <w:tblGrid>
        <w:gridCol w:w="2016"/>
        <w:gridCol w:w="7344"/>
      </w:tblGrid>
      <w:tr>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Entity</w:t>
            </w:r>
          </w:p>
        </w:tc>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Important relationships and purpose</w:t>
            </w:r>
          </w:p>
        </w:tc>
      </w:tr>
      <w:tr>
        <w:tc>
          <w:tcPr>
            <w:tcW w:type="dxa" w:w="2016"/>
            <w:vAlign w:val="center"/>
            <w:tcMar>
              <w:top w:w="100" w:type="dxa"/>
              <w:start w:w="140" w:type="dxa"/>
              <w:bottom w:w="100" w:type="dxa"/>
              <w:end w:w="140" w:type="dxa"/>
            </w:tcMar>
          </w:tcPr>
          <w:p>
            <w:pPr>
              <w:spacing w:after="0"/>
            </w:pPr>
            <w:r/>
            <w:r>
              <w:rPr>
                <w:rFonts w:ascii="Calibri" w:hAnsi="Calibri"/>
                <w:b w:val="0"/>
                <w:sz w:val="18"/>
              </w:rPr>
              <w:t>User</w:t>
            </w:r>
          </w:p>
        </w:tc>
        <w:tc>
          <w:tcPr>
            <w:tcW w:type="dxa" w:w="7344"/>
            <w:vAlign w:val="center"/>
            <w:tcMar>
              <w:top w:w="100" w:type="dxa"/>
              <w:start w:w="140" w:type="dxa"/>
              <w:bottom w:w="100" w:type="dxa"/>
              <w:end w:w="140" w:type="dxa"/>
            </w:tcMar>
          </w:tcPr>
          <w:p>
            <w:pPr>
              <w:spacing w:after="0"/>
            </w:pPr>
            <w:r/>
            <w:r>
              <w:rPr>
                <w:rFonts w:ascii="Calibri" w:hAnsi="Calibri"/>
                <w:b w:val="0"/>
                <w:sz w:val="18"/>
              </w:rPr>
              <w:t>Owns many accounts; stores email, BCrypt password hash, role, and creation time.</w:t>
            </w:r>
          </w:p>
        </w:tc>
      </w:tr>
      <w:tr>
        <w:tc>
          <w:tcPr>
            <w:tcW w:type="dxa" w:w="2016"/>
            <w:vAlign w:val="center"/>
            <w:tcMar>
              <w:top w:w="100" w:type="dxa"/>
              <w:start w:w="140" w:type="dxa"/>
              <w:bottom w:w="100" w:type="dxa"/>
              <w:end w:w="140" w:type="dxa"/>
            </w:tcMar>
          </w:tcPr>
          <w:p>
            <w:pPr>
              <w:spacing w:after="0"/>
            </w:pPr>
            <w:r/>
            <w:r>
              <w:rPr>
                <w:rFonts w:ascii="Calibri" w:hAnsi="Calibri"/>
                <w:b w:val="0"/>
                <w:sz w:val="18"/>
              </w:rPr>
              <w:t>Account</w:t>
            </w:r>
          </w:p>
        </w:tc>
        <w:tc>
          <w:tcPr>
            <w:tcW w:type="dxa" w:w="7344"/>
            <w:vAlign w:val="center"/>
            <w:tcMar>
              <w:top w:w="100" w:type="dxa"/>
              <w:start w:w="140" w:type="dxa"/>
              <w:bottom w:w="100" w:type="dxa"/>
              <w:end w:w="140" w:type="dxa"/>
            </w:tcMar>
          </w:tcPr>
          <w:p>
            <w:pPr>
              <w:spacing w:after="0"/>
            </w:pPr>
            <w:r/>
            <w:r>
              <w:rPr>
                <w:rFonts w:ascii="Calibri" w:hAnsi="Calibri"/>
                <w:b w:val="0"/>
                <w:sz w:val="18"/>
              </w:rPr>
              <w:t>Belongs to one user; stores unique account number, type, status, and balance.</w:t>
            </w:r>
          </w:p>
        </w:tc>
      </w:tr>
      <w:tr>
        <w:tc>
          <w:tcPr>
            <w:tcW w:type="dxa" w:w="2016"/>
            <w:vAlign w:val="center"/>
            <w:tcMar>
              <w:top w:w="100" w:type="dxa"/>
              <w:start w:w="140" w:type="dxa"/>
              <w:bottom w:w="100" w:type="dxa"/>
              <w:end w:w="140" w:type="dxa"/>
            </w:tcMar>
          </w:tcPr>
          <w:p>
            <w:pPr>
              <w:spacing w:after="0"/>
            </w:pPr>
            <w:r/>
            <w:r>
              <w:rPr>
                <w:rFonts w:ascii="Calibri" w:hAnsi="Calibri"/>
                <w:b w:val="0"/>
                <w:sz w:val="18"/>
              </w:rPr>
              <w:t>Transaction</w:t>
            </w:r>
          </w:p>
        </w:tc>
        <w:tc>
          <w:tcPr>
            <w:tcW w:type="dxa" w:w="7344"/>
            <w:vAlign w:val="center"/>
            <w:tcMar>
              <w:top w:w="100" w:type="dxa"/>
              <w:start w:w="140" w:type="dxa"/>
              <w:bottom w:w="100" w:type="dxa"/>
              <w:end w:w="140" w:type="dxa"/>
            </w:tcMar>
          </w:tcPr>
          <w:p>
            <w:pPr>
              <w:spacing w:after="0"/>
            </w:pPr>
            <w:r/>
            <w:r>
              <w:rPr>
                <w:rFonts w:ascii="Calibri" w:hAnsi="Calibri"/>
                <w:b w:val="0"/>
                <w:sz w:val="18"/>
              </w:rPr>
              <w:t>References optional source and destination accounts; stores type, status, amount, and description.</w:t>
            </w:r>
          </w:p>
        </w:tc>
      </w:tr>
      <w:tr>
        <w:tc>
          <w:tcPr>
            <w:tcW w:type="dxa" w:w="2016"/>
            <w:vAlign w:val="center"/>
            <w:tcMar>
              <w:top w:w="100" w:type="dxa"/>
              <w:start w:w="140" w:type="dxa"/>
              <w:bottom w:w="100" w:type="dxa"/>
              <w:end w:w="140" w:type="dxa"/>
            </w:tcMar>
          </w:tcPr>
          <w:p>
            <w:pPr>
              <w:spacing w:after="0"/>
            </w:pPr>
            <w:r/>
            <w:r>
              <w:rPr>
                <w:rFonts w:ascii="Calibri" w:hAnsi="Calibri"/>
                <w:b w:val="0"/>
                <w:sz w:val="18"/>
              </w:rPr>
              <w:t>FraudFlag</w:t>
            </w:r>
          </w:p>
        </w:tc>
        <w:tc>
          <w:tcPr>
            <w:tcW w:type="dxa" w:w="7344"/>
            <w:vAlign w:val="center"/>
            <w:tcMar>
              <w:top w:w="100" w:type="dxa"/>
              <w:start w:w="140" w:type="dxa"/>
              <w:bottom w:w="100" w:type="dxa"/>
              <w:end w:w="140" w:type="dxa"/>
            </w:tcMar>
          </w:tcPr>
          <w:p>
            <w:pPr>
              <w:spacing w:after="0"/>
            </w:pPr>
            <w:r/>
            <w:r>
              <w:rPr>
                <w:rFonts w:ascii="Calibri" w:hAnsi="Calibri"/>
                <w:b w:val="0"/>
                <w:sz w:val="18"/>
              </w:rPr>
              <w:t>References a flagged transaction and records reason and resolution state.</w:t>
            </w:r>
          </w:p>
        </w:tc>
      </w:tr>
      <w:tr>
        <w:tc>
          <w:tcPr>
            <w:tcW w:type="dxa" w:w="2016"/>
            <w:vAlign w:val="center"/>
            <w:tcMar>
              <w:top w:w="100" w:type="dxa"/>
              <w:start w:w="140" w:type="dxa"/>
              <w:bottom w:w="100" w:type="dxa"/>
              <w:end w:w="140" w:type="dxa"/>
            </w:tcMar>
          </w:tcPr>
          <w:p>
            <w:pPr>
              <w:spacing w:after="0"/>
            </w:pPr>
            <w:r/>
            <w:r>
              <w:rPr>
                <w:rFonts w:ascii="Calibri" w:hAnsi="Calibri"/>
                <w:b w:val="0"/>
                <w:sz w:val="18"/>
              </w:rPr>
              <w:t>AuditLog</w:t>
            </w:r>
          </w:p>
        </w:tc>
        <w:tc>
          <w:tcPr>
            <w:tcW w:type="dxa" w:w="7344"/>
            <w:vAlign w:val="center"/>
            <w:tcMar>
              <w:top w:w="100" w:type="dxa"/>
              <w:start w:w="140" w:type="dxa"/>
              <w:bottom w:w="100" w:type="dxa"/>
              <w:end w:w="140" w:type="dxa"/>
            </w:tcMar>
          </w:tcPr>
          <w:p>
            <w:pPr>
              <w:spacing w:after="0"/>
            </w:pPr>
            <w:r/>
            <w:r>
              <w:rPr>
                <w:rFonts w:ascii="Calibri" w:hAnsi="Calibri"/>
                <w:b w:val="0"/>
                <w:sz w:val="18"/>
              </w:rPr>
              <w:t>Records actor, action, resource, details, and timestamp.</w:t>
            </w:r>
          </w:p>
        </w:tc>
      </w:tr>
    </w:tbl>
    <w:p>
      <w:pPr>
        <w:spacing w:after="0"/>
      </w:pPr>
    </w:p>
    <w:p>
      <w:pPr>
        <w:pStyle w:val="Heading2"/>
      </w:pPr>
      <w:r>
        <w:t>Important JPA Choices</w:t>
      </w:r>
    </w:p>
    <w:p>
      <w:pPr>
        <w:pStyle w:val="ListBullet"/>
      </w:pPr>
      <w:r>
        <w:t>@Entity marks persistent domain classes; @Table defines table names.</w:t>
      </w:r>
    </w:p>
    <w:p>
      <w:pPr>
        <w:pStyle w:val="ListBullet"/>
      </w:pPr>
      <w:r>
        <w:t>@Id and @GeneratedValue(strategy = IDENTITY) use database-generated primary keys.</w:t>
      </w:r>
    </w:p>
    <w:p>
      <w:pPr>
        <w:pStyle w:val="ListBullet"/>
      </w:pPr>
      <w:r>
        <w:t>@ManyToOne(fetch = LAZY) avoids loading related objects until needed.</w:t>
      </w:r>
    </w:p>
    <w:p>
      <w:pPr>
        <w:pStyle w:val="ListBullet"/>
      </w:pPr>
      <w:r>
        <w:t>@OneToMany(mappedBy = "owner") makes Account.owner the owning side of the relationship.</w:t>
      </w:r>
    </w:p>
    <w:p>
      <w:pPr>
        <w:pStyle w:val="ListBullet"/>
      </w:pPr>
      <w:r>
        <w:t>EnumType.STRING stores ACTIVE or SAVINGS instead of fragile numeric enum positions.</w:t>
      </w:r>
    </w:p>
    <w:p>
      <w:pPr>
        <w:pStyle w:val="ListBullet"/>
      </w:pPr>
      <w:r>
        <w:t>Column precision 19 and scale 2 model currency values safely.</w:t>
      </w:r>
    </w:p>
    <w:p>
      <w:pPr>
        <w:pStyle w:val="Heading2"/>
      </w:pPr>
      <w:r>
        <w:t>Lazy Loading and the N+1 Problem</w:t>
      </w:r>
    </w:p>
    <w:p>
      <w:r>
        <w:t>Lazy loading reduces unnecessary data retrieval, but repeatedly accessing lazy relationships across a list may trigger many additional queries. This is called the N+1 query problem. It can be addressed with fetch joins, entity graphs, projections, or carefully designed repository queries.</w:t>
      </w:r>
    </w:p>
    <w:p>
      <w:pPr>
        <w:pStyle w:val="Heading2"/>
      </w:pPr>
      <w:r>
        <w:t>Spring Data JPA Repositories</w:t>
      </w:r>
    </w:p>
    <w:p>
      <w:r>
        <w:t>Repositories extend JpaRepository, which provides CRUD and pagination APIs. Spring Data can derive queries from method names.</w:t>
      </w:r>
    </w:p>
    <w:tbl>
      <w:tblPr>
        <w:tblW w:type="auto" w:w="0"/>
        <w:tblLook w:firstColumn="1" w:firstRow="1" w:lastColumn="0" w:lastRow="0" w:noHBand="0" w:noVBand="1" w:val="04A0"/>
      </w:tblPr>
      <w:tblGrid>
        <w:gridCol w:w="9360"/>
      </w:tblGrid>
      <w:tr>
        <w:tc>
          <w:tcPr>
            <w:tcW w:type="dxa" w:w="9360"/>
            <w:shd w:fill="F2F4F7"/>
            <w:tcMar>
              <w:top w:w="110" w:type="dxa"/>
              <w:start w:w="150" w:type="dxa"/>
              <w:bottom w:w="110" w:type="dxa"/>
              <w:end w:w="150" w:type="dxa"/>
            </w:tcMar>
          </w:tcPr>
          <w:p>
            <w:pPr>
              <w:spacing w:after="0"/>
            </w:pPr>
            <w:r>
              <w:rPr>
                <w:rFonts w:ascii="Consolas" w:hAnsi="Consolas"/>
                <w:color w:val="0E2A43"/>
                <w:sz w:val="17"/>
              </w:rPr>
              <w:t>findByOwnerEmail(email)</w:t>
              <w:br/>
              <w:t>findBySourceAccountIdOrDestinationAccountIdOrderByCreatedAtDesc(...)</w:t>
              <w:br/>
              <w:t>existsByAccountNumber(accountNumber)</w:t>
            </w:r>
          </w:p>
        </w:tc>
      </w:tr>
    </w:tbl>
    <w:p>
      <w:pPr>
        <w:spacing w:after="0"/>
      </w:pPr>
    </w:p>
    <w:p>
      <w:r>
        <w:t>The fraud service also uses custom JPQL to calculate total outgoing money during a time window.</w:t>
      </w:r>
    </w:p>
    <w:p>
      <w:r>
        <w:br w:type="page"/>
      </w:r>
    </w:p>
    <w:p>
      <w:pPr>
        <w:pStyle w:val="Heading1"/>
      </w:pPr>
      <w:r>
        <w:t>7. Transactions and Money Movement</w:t>
      </w:r>
    </w:p>
    <w:p>
      <w:pPr>
        <w:pStyle w:val="Heading2"/>
      </w:pPr>
      <w:r>
        <w:t>Why @Transactional Is Essential</w:t>
      </w:r>
    </w:p>
    <w:p>
      <w:r>
        <w:t>@Transactional defines a database transaction boundary. If an unchecked exception escapes, Spring rolls back the entire operation.</w:t>
      </w:r>
    </w:p>
    <w:tbl>
      <w:tblPr>
        <w:tblW w:type="auto" w:w="0"/>
        <w:tblLayout w:type="fixed"/>
        <w:tblLook w:firstColumn="1" w:firstRow="1" w:lastColumn="0" w:lastRow="0" w:noHBand="0" w:noVBand="1" w:val="04A0"/>
      </w:tblPr>
      <w:tblGrid>
        <w:gridCol w:w="9360"/>
      </w:tblGrid>
      <w:tr>
        <w:tc>
          <w:tcPr>
            <w:tcW w:type="dxa" w:w="9360"/>
            <w:shd w:fill="E8F5F0"/>
            <w:tcMar>
              <w:top w:w="150" w:type="dxa"/>
              <w:start w:w="180" w:type="dxa"/>
              <w:bottom w:w="150" w:type="dxa"/>
              <w:end w:w="180" w:type="dxa"/>
            </w:tcMar>
          </w:tcPr>
          <w:p>
            <w:pPr>
              <w:spacing w:after="60"/>
            </w:pPr>
            <w:r>
              <w:rPr>
                <w:b/>
                <w:color w:val="128065"/>
                <w:sz w:val="21"/>
              </w:rPr>
              <w:t>Transfer atomicity</w:t>
            </w:r>
          </w:p>
          <w:p>
            <w:pPr>
              <w:spacing w:after="0" w:line="276" w:lineRule="auto"/>
            </w:pPr>
            <w:r>
              <w:rPr>
                <w:sz w:val="20"/>
              </w:rPr>
              <w:t>A transfer must subtract from the source, add to the destination, and save the transaction record as one atomic unit. Partial success would corrupt financial data.</w:t>
            </w:r>
          </w:p>
        </w:tc>
      </w:tr>
    </w:tbl>
    <w:p>
      <w:pPr>
        <w:spacing w:after="0"/>
      </w:pPr>
    </w:p>
    <w:p>
      <w:pPr>
        <w:pStyle w:val="Heading2"/>
      </w:pPr>
      <w:r>
        <w:t>ACID Applied to This Project</w:t>
      </w:r>
    </w:p>
    <w:tbl>
      <w:tblPr>
        <w:tblStyle w:val="TableGrid"/>
        <w:tblW w:type="auto" w:w="0"/>
        <w:tblLayout w:type="fixed"/>
        <w:tblLook w:firstColumn="1" w:firstRow="1" w:lastColumn="0" w:lastRow="0" w:noHBand="0" w:noVBand="1" w:val="04A0"/>
      </w:tblPr>
      <w:tblGrid>
        <w:gridCol w:w="1800"/>
        <w:gridCol w:w="7560"/>
      </w:tblGrid>
      <w:tr>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Property</w:t>
            </w:r>
          </w:p>
        </w:tc>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Meaning in the banking project</w:t>
            </w:r>
          </w:p>
        </w:tc>
      </w:tr>
      <w:tr>
        <w:tc>
          <w:tcPr>
            <w:tcW w:type="dxa" w:w="1800"/>
            <w:vAlign w:val="center"/>
            <w:tcMar>
              <w:top w:w="100" w:type="dxa"/>
              <w:start w:w="140" w:type="dxa"/>
              <w:bottom w:w="100" w:type="dxa"/>
              <w:end w:w="140" w:type="dxa"/>
            </w:tcMar>
          </w:tcPr>
          <w:p>
            <w:pPr>
              <w:spacing w:after="0"/>
            </w:pPr>
            <w:r/>
            <w:r>
              <w:rPr>
                <w:rFonts w:ascii="Calibri" w:hAnsi="Calibri"/>
                <w:b w:val="0"/>
                <w:sz w:val="18"/>
              </w:rPr>
              <w:t>Atomicity</w:t>
            </w:r>
          </w:p>
        </w:tc>
        <w:tc>
          <w:tcPr>
            <w:tcW w:type="dxa" w:w="7560"/>
            <w:vAlign w:val="center"/>
            <w:tcMar>
              <w:top w:w="100" w:type="dxa"/>
              <w:start w:w="140" w:type="dxa"/>
              <w:bottom w:w="100" w:type="dxa"/>
              <w:end w:w="140" w:type="dxa"/>
            </w:tcMar>
          </w:tcPr>
          <w:p>
            <w:pPr>
              <w:spacing w:after="0"/>
            </w:pPr>
            <w:r/>
            <w:r>
              <w:rPr>
                <w:rFonts w:ascii="Calibri" w:hAnsi="Calibri"/>
                <w:b w:val="0"/>
                <w:sz w:val="18"/>
              </w:rPr>
              <w:t>Every part of a transfer succeeds or all changes roll back.</w:t>
            </w:r>
          </w:p>
        </w:tc>
      </w:tr>
      <w:tr>
        <w:tc>
          <w:tcPr>
            <w:tcW w:type="dxa" w:w="1800"/>
            <w:vAlign w:val="center"/>
            <w:tcMar>
              <w:top w:w="100" w:type="dxa"/>
              <w:start w:w="140" w:type="dxa"/>
              <w:bottom w:w="100" w:type="dxa"/>
              <w:end w:w="140" w:type="dxa"/>
            </w:tcMar>
          </w:tcPr>
          <w:p>
            <w:pPr>
              <w:spacing w:after="0"/>
            </w:pPr>
            <w:r/>
            <w:r>
              <w:rPr>
                <w:rFonts w:ascii="Calibri" w:hAnsi="Calibri"/>
                <w:b w:val="0"/>
                <w:sz w:val="18"/>
              </w:rPr>
              <w:t>Consistency</w:t>
            </w:r>
          </w:p>
        </w:tc>
        <w:tc>
          <w:tcPr>
            <w:tcW w:type="dxa" w:w="7560"/>
            <w:vAlign w:val="center"/>
            <w:tcMar>
              <w:top w:w="100" w:type="dxa"/>
              <w:start w:w="140" w:type="dxa"/>
              <w:bottom w:w="100" w:type="dxa"/>
              <w:end w:w="140" w:type="dxa"/>
            </w:tcMar>
          </w:tcPr>
          <w:p>
            <w:pPr>
              <w:spacing w:after="0"/>
            </w:pPr>
            <w:r/>
            <w:r>
              <w:rPr>
                <w:rFonts w:ascii="Calibri" w:hAnsi="Calibri"/>
                <w:b w:val="0"/>
                <w:sz w:val="18"/>
              </w:rPr>
              <w:t>Rules such as sufficient balance and active account status preserve valid state.</w:t>
            </w:r>
          </w:p>
        </w:tc>
      </w:tr>
      <w:tr>
        <w:tc>
          <w:tcPr>
            <w:tcW w:type="dxa" w:w="1800"/>
            <w:vAlign w:val="center"/>
            <w:tcMar>
              <w:top w:w="100" w:type="dxa"/>
              <w:start w:w="140" w:type="dxa"/>
              <w:bottom w:w="100" w:type="dxa"/>
              <w:end w:w="140" w:type="dxa"/>
            </w:tcMar>
          </w:tcPr>
          <w:p>
            <w:pPr>
              <w:spacing w:after="0"/>
            </w:pPr>
            <w:r/>
            <w:r>
              <w:rPr>
                <w:rFonts w:ascii="Calibri" w:hAnsi="Calibri"/>
                <w:b w:val="0"/>
                <w:sz w:val="18"/>
              </w:rPr>
              <w:t>Isolation</w:t>
            </w:r>
          </w:p>
        </w:tc>
        <w:tc>
          <w:tcPr>
            <w:tcW w:type="dxa" w:w="7560"/>
            <w:vAlign w:val="center"/>
            <w:tcMar>
              <w:top w:w="100" w:type="dxa"/>
              <w:start w:w="140" w:type="dxa"/>
              <w:bottom w:w="100" w:type="dxa"/>
              <w:end w:w="140" w:type="dxa"/>
            </w:tcMar>
          </w:tcPr>
          <w:p>
            <w:pPr>
              <w:spacing w:after="0"/>
            </w:pPr>
            <w:r/>
            <w:r>
              <w:rPr>
                <w:rFonts w:ascii="Calibri" w:hAnsi="Calibri"/>
                <w:b w:val="0"/>
                <w:sz w:val="18"/>
              </w:rPr>
              <w:t>Locks prevent concurrent operations from using stale balances.</w:t>
            </w:r>
          </w:p>
        </w:tc>
      </w:tr>
      <w:tr>
        <w:tc>
          <w:tcPr>
            <w:tcW w:type="dxa" w:w="1800"/>
            <w:vAlign w:val="center"/>
            <w:tcMar>
              <w:top w:w="100" w:type="dxa"/>
              <w:start w:w="140" w:type="dxa"/>
              <w:bottom w:w="100" w:type="dxa"/>
              <w:end w:w="140" w:type="dxa"/>
            </w:tcMar>
          </w:tcPr>
          <w:p>
            <w:pPr>
              <w:spacing w:after="0"/>
            </w:pPr>
            <w:r/>
            <w:r>
              <w:rPr>
                <w:rFonts w:ascii="Calibri" w:hAnsi="Calibri"/>
                <w:b w:val="0"/>
                <w:sz w:val="18"/>
              </w:rPr>
              <w:t>Durability</w:t>
            </w:r>
          </w:p>
        </w:tc>
        <w:tc>
          <w:tcPr>
            <w:tcW w:type="dxa" w:w="7560"/>
            <w:vAlign w:val="center"/>
            <w:tcMar>
              <w:top w:w="100" w:type="dxa"/>
              <w:start w:w="140" w:type="dxa"/>
              <w:bottom w:w="100" w:type="dxa"/>
              <w:end w:w="140" w:type="dxa"/>
            </w:tcMar>
          </w:tcPr>
          <w:p>
            <w:pPr>
              <w:spacing w:after="0"/>
            </w:pPr>
            <w:r/>
            <w:r>
              <w:rPr>
                <w:rFonts w:ascii="Calibri" w:hAnsi="Calibri"/>
                <w:b w:val="0"/>
                <w:sz w:val="18"/>
              </w:rPr>
              <w:t>Once committed, transaction and balance updates remain persisted.</w:t>
            </w:r>
          </w:p>
        </w:tc>
      </w:tr>
    </w:tbl>
    <w:p>
      <w:pPr>
        <w:spacing w:after="0"/>
      </w:pPr>
    </w:p>
    <w:p>
      <w:pPr>
        <w:pStyle w:val="Heading2"/>
      </w:pPr>
      <w:r>
        <w:t>Deposit Flow</w:t>
      </w:r>
    </w:p>
    <w:p>
      <w:pPr>
        <w:pStyle w:val="ListNumber"/>
      </w:pPr>
      <w:r>
        <w:t>Lock and load the user-owned active destination account.</w:t>
      </w:r>
    </w:p>
    <w:p>
      <w:pPr>
        <w:pStyle w:val="ListNumber"/>
      </w:pPr>
      <w:r>
        <w:t>Add the amount using BigDecimal.</w:t>
      </w:r>
    </w:p>
    <w:p>
      <w:pPr>
        <w:pStyle w:val="ListNumber"/>
      </w:pPr>
      <w:r>
        <w:t>Create a COMPLETED DEPOSIT transaction.</w:t>
      </w:r>
    </w:p>
    <w:p>
      <w:pPr>
        <w:pStyle w:val="ListNumber"/>
      </w:pPr>
      <w:r>
        <w:t>Record an audit entry and commit.</w:t>
      </w:r>
    </w:p>
    <w:p>
      <w:pPr>
        <w:pStyle w:val="Heading2"/>
      </w:pPr>
      <w:r>
        <w:t>Withdrawal Flow</w:t>
      </w:r>
    </w:p>
    <w:p>
      <w:pPr>
        <w:pStyle w:val="ListNumber"/>
      </w:pPr>
      <w:r>
        <w:t>Lock and load the user-owned active source account.</w:t>
      </w:r>
    </w:p>
    <w:p>
      <w:pPr>
        <w:pStyle w:val="ListNumber"/>
      </w:pPr>
      <w:r>
        <w:t>Check that balance is greater than or equal to the requested amount.</w:t>
      </w:r>
    </w:p>
    <w:p>
      <w:pPr>
        <w:pStyle w:val="ListNumber"/>
      </w:pPr>
      <w:r>
        <w:t>Subtract using BigDecimal and save a COMPLETED WITHDRAWAL transaction.</w:t>
      </w:r>
    </w:p>
    <w:p>
      <w:pPr>
        <w:pStyle w:val="ListNumber"/>
      </w:pPr>
      <w:r>
        <w:t>Record an audit entry and commit.</w:t>
      </w:r>
    </w:p>
    <w:p>
      <w:pPr>
        <w:pStyle w:val="Heading2"/>
      </w:pPr>
      <w:r>
        <w:t>Transfer Flow</w:t>
      </w:r>
    </w:p>
    <w:p>
      <w:pPr>
        <w:pStyle w:val="ListNumber"/>
      </w:pPr>
      <w:r>
        <w:t>Reject identical source and destination account IDs.</w:t>
      </w:r>
    </w:p>
    <w:p>
      <w:pPr>
        <w:pStyle w:val="ListNumber"/>
      </w:pPr>
      <w:r>
        <w:t>Lock and validate the owned source account.</w:t>
      </w:r>
    </w:p>
    <w:p>
      <w:pPr>
        <w:pStyle w:val="ListNumber"/>
      </w:pPr>
      <w:r>
        <w:t>Lock and validate the destination account.</w:t>
      </w:r>
    </w:p>
    <w:p>
      <w:pPr>
        <w:pStyle w:val="ListNumber"/>
      </w:pPr>
      <w:r>
        <w:t>Check sufficient funds.</w:t>
      </w:r>
    </w:p>
    <w:p>
      <w:pPr>
        <w:pStyle w:val="ListNumber"/>
      </w:pPr>
      <w:r>
        <w:t>Evaluate fraud rules.</w:t>
      </w:r>
    </w:p>
    <w:p>
      <w:pPr>
        <w:pStyle w:val="ListNumber"/>
      </w:pPr>
      <w:r>
        <w:t>If safe, update both balances and save a COMPLETED transaction.</w:t>
      </w:r>
    </w:p>
    <w:p>
      <w:pPr>
        <w:pStyle w:val="ListNumber"/>
      </w:pPr>
      <w:r>
        <w:t>If suspicious, save a FLAGGED transaction and FraudFlag without moving money.</w:t>
      </w:r>
    </w:p>
    <w:p>
      <w:pPr>
        <w:pStyle w:val="Heading2"/>
      </w:pPr>
      <w:r>
        <w:t>Why BigDecimal Instead of double?</w:t>
      </w:r>
    </w:p>
    <w:p>
      <w:r>
        <w:t>Binary floating-point values cannot exactly represent many decimal amounts. That can produce rounding errors in currency calculations. BigDecimal represents decimal values precisely and supports explicit rounding policies.</w:t>
      </w:r>
    </w:p>
    <w:tbl>
      <w:tblPr>
        <w:tblW w:type="auto" w:w="0"/>
        <w:tblLook w:firstColumn="1" w:firstRow="1" w:lastColumn="0" w:lastRow="0" w:noHBand="0" w:noVBand="1" w:val="04A0"/>
      </w:tblPr>
      <w:tblGrid>
        <w:gridCol w:w="9360"/>
      </w:tblGrid>
      <w:tr>
        <w:tc>
          <w:tcPr>
            <w:tcW w:type="dxa" w:w="9360"/>
            <w:shd w:fill="F2F4F7"/>
            <w:tcMar>
              <w:top w:w="110" w:type="dxa"/>
              <w:start w:w="150" w:type="dxa"/>
              <w:bottom w:w="110" w:type="dxa"/>
              <w:end w:w="150" w:type="dxa"/>
            </w:tcMar>
          </w:tcPr>
          <w:p>
            <w:pPr>
              <w:spacing w:after="0"/>
            </w:pPr>
            <w:r>
              <w:rPr>
                <w:rFonts w:ascii="Consolas" w:hAnsi="Consolas"/>
                <w:color w:val="0E2A43"/>
                <w:sz w:val="17"/>
              </w:rPr>
              <w:t>if (account.getBalance().compareTo(amount) &lt; 0) {</w:t>
              <w:br/>
              <w:t xml:space="preserve">    throw new InsufficientFundsException("Insufficient funds");</w:t>
              <w:br/>
              <w:t>}</w:t>
            </w:r>
          </w:p>
        </w:tc>
      </w:tr>
    </w:tbl>
    <w:p>
      <w:pPr>
        <w:spacing w:after="0"/>
      </w:pPr>
    </w:p>
    <w:p>
      <w:pPr>
        <w:pStyle w:val="Heading2"/>
      </w:pPr>
      <w:r>
        <w:t>Important Spring Proxy Detail</w:t>
      </w:r>
    </w:p>
    <w:p>
      <w:r>
        <w:t>@Transactional normally works through a Spring proxy. Calling a transactional method from another method inside the same class can bypass the proxy, so the transaction annotation may not take effect. Transaction boundaries should usually be on externally invoked public service methods.</w:t>
      </w:r>
    </w:p>
    <w:p>
      <w:pPr>
        <w:pStyle w:val="Heading1"/>
      </w:pPr>
      <w:r>
        <w:t>8. Concurrency and Pessimistic Locking</w:t>
      </w:r>
    </w:p>
    <w:p>
      <w:r>
        <w:t>Without concurrency control, two simultaneous withdrawals could both read a ₹1,000 balance and each withdraw ₹800, resulting in an invalid negative balance.</w:t>
      </w:r>
    </w:p>
    <w:tbl>
      <w:tblPr>
        <w:tblW w:type="auto" w:w="0"/>
        <w:tblLook w:firstColumn="1" w:firstRow="1" w:lastColumn="0" w:lastRow="0" w:noHBand="0" w:noVBand="1" w:val="04A0"/>
      </w:tblPr>
      <w:tblGrid>
        <w:gridCol w:w="9360"/>
      </w:tblGrid>
      <w:tr>
        <w:tc>
          <w:tcPr>
            <w:tcW w:type="dxa" w:w="9360"/>
            <w:shd w:fill="F2F4F7"/>
            <w:tcMar>
              <w:top w:w="110" w:type="dxa"/>
              <w:start w:w="150" w:type="dxa"/>
              <w:bottom w:w="110" w:type="dxa"/>
              <w:end w:w="150" w:type="dxa"/>
            </w:tcMar>
          </w:tcPr>
          <w:p>
            <w:pPr>
              <w:spacing w:after="0"/>
            </w:pPr>
            <w:r>
              <w:rPr>
                <w:rFonts w:ascii="Consolas" w:hAnsi="Consolas"/>
                <w:color w:val="0E2A43"/>
                <w:sz w:val="17"/>
              </w:rPr>
              <w:t>@Lock(LockModeType.PESSIMISTIC_WRITE)</w:t>
              <w:br/>
              <w:t>Optional&lt;Account&gt; findWithLockById(Long id);</w:t>
            </w:r>
          </w:p>
        </w:tc>
      </w:tr>
    </w:tbl>
    <w:p>
      <w:pPr>
        <w:spacing w:after="0"/>
      </w:pPr>
    </w:p>
    <w:p>
      <w:r>
        <w:t>PESSIMISTIC_WRITE asks the database to lock the selected row until the current transaction commits or rolls back. Other writers must wait.</w:t>
      </w:r>
    </w:p>
    <w:p>
      <w:pPr>
        <w:pStyle w:val="Heading2"/>
      </w:pPr>
      <w:r>
        <w:t>Tradeoffs</w:t>
      </w:r>
    </w:p>
    <w:tbl>
      <w:tblPr>
        <w:tblStyle w:val="TableGrid"/>
        <w:tblW w:type="auto" w:w="0"/>
        <w:tblLayout w:type="fixed"/>
        <w:tblLook w:firstColumn="1" w:firstRow="1" w:lastColumn="0" w:lastRow="0" w:noHBand="0" w:noVBand="1" w:val="04A0"/>
      </w:tblPr>
      <w:tblGrid>
        <w:gridCol w:w="4464"/>
        <w:gridCol w:w="4896"/>
      </w:tblGrid>
      <w:tr>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Advantages</w:t>
            </w:r>
          </w:p>
        </w:tc>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Risks and mitigations</w:t>
            </w:r>
          </w:p>
        </w:tc>
      </w:tr>
      <w:tr>
        <w:tc>
          <w:tcPr>
            <w:tcW w:type="dxa" w:w="4464"/>
            <w:vAlign w:val="center"/>
            <w:tcMar>
              <w:top w:w="100" w:type="dxa"/>
              <w:start w:w="140" w:type="dxa"/>
              <w:bottom w:w="100" w:type="dxa"/>
              <w:end w:w="140" w:type="dxa"/>
            </w:tcMar>
          </w:tcPr>
          <w:p>
            <w:pPr>
              <w:spacing w:after="0"/>
            </w:pPr>
            <w:r/>
            <w:r>
              <w:rPr>
                <w:rFonts w:ascii="Calibri" w:hAnsi="Calibri"/>
                <w:b w:val="0"/>
                <w:sz w:val="18"/>
              </w:rPr>
              <w:t>Simple and strong protection for balance updates.</w:t>
            </w:r>
          </w:p>
        </w:tc>
        <w:tc>
          <w:tcPr>
            <w:tcW w:type="dxa" w:w="4896"/>
            <w:vAlign w:val="center"/>
            <w:tcMar>
              <w:top w:w="100" w:type="dxa"/>
              <w:start w:w="140" w:type="dxa"/>
              <w:bottom w:w="100" w:type="dxa"/>
              <w:end w:w="140" w:type="dxa"/>
            </w:tcMar>
          </w:tcPr>
          <w:p>
            <w:pPr>
              <w:spacing w:after="0"/>
            </w:pPr>
            <w:r/>
            <w:r>
              <w:rPr>
                <w:rFonts w:ascii="Calibri" w:hAnsi="Calibri"/>
                <w:b w:val="0"/>
                <w:sz w:val="18"/>
              </w:rPr>
              <w:t>Reduced throughput when many requests target the same account.</w:t>
            </w:r>
          </w:p>
        </w:tc>
      </w:tr>
      <w:tr>
        <w:tc>
          <w:tcPr>
            <w:tcW w:type="dxa" w:w="4464"/>
            <w:vAlign w:val="center"/>
            <w:tcMar>
              <w:top w:w="100" w:type="dxa"/>
              <w:start w:w="140" w:type="dxa"/>
              <w:bottom w:w="100" w:type="dxa"/>
              <w:end w:w="140" w:type="dxa"/>
            </w:tcMar>
          </w:tcPr>
          <w:p>
            <w:pPr>
              <w:spacing w:after="0"/>
            </w:pPr>
            <w:r/>
            <w:r>
              <w:rPr>
                <w:rFonts w:ascii="Calibri" w:hAnsi="Calibri"/>
                <w:b w:val="0"/>
                <w:sz w:val="18"/>
              </w:rPr>
              <w:t>Prevents stale reads during financial writes.</w:t>
            </w:r>
          </w:p>
        </w:tc>
        <w:tc>
          <w:tcPr>
            <w:tcW w:type="dxa" w:w="4896"/>
            <w:vAlign w:val="center"/>
            <w:tcMar>
              <w:top w:w="100" w:type="dxa"/>
              <w:start w:w="140" w:type="dxa"/>
              <w:bottom w:w="100" w:type="dxa"/>
              <w:end w:w="140" w:type="dxa"/>
            </w:tcMar>
          </w:tcPr>
          <w:p>
            <w:pPr>
              <w:spacing w:after="0"/>
            </w:pPr>
            <w:r/>
            <w:r>
              <w:rPr>
                <w:rFonts w:ascii="Calibri" w:hAnsi="Calibri"/>
                <w:b w:val="0"/>
                <w:sz w:val="18"/>
              </w:rPr>
              <w:t>Deadlocks are possible when rows are locked in inconsistent order.</w:t>
            </w:r>
          </w:p>
        </w:tc>
      </w:tr>
      <w:tr>
        <w:tc>
          <w:tcPr>
            <w:tcW w:type="dxa" w:w="4464"/>
            <w:vAlign w:val="center"/>
            <w:tcMar>
              <w:top w:w="100" w:type="dxa"/>
              <w:start w:w="140" w:type="dxa"/>
              <w:bottom w:w="100" w:type="dxa"/>
              <w:end w:w="140" w:type="dxa"/>
            </w:tcMar>
          </w:tcPr>
          <w:p>
            <w:pPr>
              <w:spacing w:after="0"/>
            </w:pPr>
            <w:r/>
            <w:r>
              <w:rPr>
                <w:rFonts w:ascii="Calibri" w:hAnsi="Calibri"/>
                <w:b w:val="0"/>
                <w:sz w:val="18"/>
              </w:rPr>
              <w:t>Works naturally inside @Transactional methods.</w:t>
            </w:r>
          </w:p>
        </w:tc>
        <w:tc>
          <w:tcPr>
            <w:tcW w:type="dxa" w:w="4896"/>
            <w:vAlign w:val="center"/>
            <w:tcMar>
              <w:top w:w="100" w:type="dxa"/>
              <w:start w:w="140" w:type="dxa"/>
              <w:bottom w:w="100" w:type="dxa"/>
              <w:end w:w="140" w:type="dxa"/>
            </w:tcMar>
          </w:tcPr>
          <w:p>
            <w:pPr>
              <w:spacing w:after="0"/>
            </w:pPr>
            <w:r/>
            <w:r>
              <w:rPr>
                <w:rFonts w:ascii="Calibri" w:hAnsi="Calibri"/>
                <w:b w:val="0"/>
                <w:sz w:val="18"/>
              </w:rPr>
              <w:t>Lock timeouts and retry policies may be required.</w:t>
            </w:r>
          </w:p>
        </w:tc>
      </w:tr>
    </w:tbl>
    <w:p>
      <w:pPr>
        <w:spacing w:after="0"/>
      </w:pPr>
    </w:p>
    <w:tbl>
      <w:tblPr>
        <w:tblW w:type="auto" w:w="0"/>
        <w:tblLayout w:type="fixed"/>
        <w:tblLook w:firstColumn="1" w:firstRow="1" w:lastColumn="0" w:lastRow="0" w:noHBand="0" w:noVBand="1" w:val="04A0"/>
      </w:tblPr>
      <w:tblGrid>
        <w:gridCol w:w="9360"/>
      </w:tblGrid>
      <w:tr>
        <w:tc>
          <w:tcPr>
            <w:tcW w:type="dxa" w:w="9360"/>
            <w:shd w:fill="FFF6DD"/>
            <w:tcMar>
              <w:top w:w="150" w:type="dxa"/>
              <w:start w:w="180" w:type="dxa"/>
              <w:bottom w:w="150" w:type="dxa"/>
              <w:end w:w="180" w:type="dxa"/>
            </w:tcMar>
          </w:tcPr>
          <w:p>
            <w:pPr>
              <w:spacing w:after="60"/>
            </w:pPr>
            <w:r>
              <w:rPr>
                <w:b/>
                <w:color w:val="128065"/>
                <w:sz w:val="21"/>
              </w:rPr>
              <w:t>Improvement to discuss</w:t>
            </w:r>
          </w:p>
          <w:p>
            <w:pPr>
              <w:spacing w:after="0" w:line="276" w:lineRule="auto"/>
            </w:pPr>
            <w:r>
              <w:rPr>
                <w:sz w:val="20"/>
              </w:rPr>
              <w:t>For transfers, lock accounts in a deterministic order, such as smaller account ID first, to reduce deadlock risk when two users transfer in opposite directions.</w:t>
            </w:r>
          </w:p>
        </w:tc>
      </w:tr>
    </w:tbl>
    <w:p>
      <w:pPr>
        <w:spacing w:after="0"/>
      </w:pPr>
    </w:p>
    <w:p>
      <w:r>
        <w:br w:type="page"/>
      </w:r>
    </w:p>
    <w:p>
      <w:pPr>
        <w:pStyle w:val="Heading1"/>
      </w:pPr>
      <w:r>
        <w:t>9. Fraud Detection</w:t>
      </w:r>
    </w:p>
    <w:p>
      <w:r>
        <w:t>FraudDetectionService evaluates transfers before balances are changed. Thresholds come from application properties, so operators can tune rules without recompiling the application.</w:t>
      </w:r>
    </w:p>
    <w:p>
      <w:pPr>
        <w:pStyle w:val="Heading2"/>
      </w:pPr>
      <w:r>
        <w:t>Current Rules</w:t>
      </w:r>
    </w:p>
    <w:p>
      <w:pPr>
        <w:pStyle w:val="ListBullet"/>
      </w:pPr>
      <w:r>
        <w:t>Single transfer amount exceeds the configured large-transfer threshold.</w:t>
      </w:r>
    </w:p>
    <w:p>
      <w:pPr>
        <w:pStyle w:val="ListBullet"/>
      </w:pPr>
      <w:r>
        <w:t>Outgoing transfer count during the last 24 hours exceeds a configured maximum.</w:t>
      </w:r>
    </w:p>
    <w:p>
      <w:pPr>
        <w:pStyle w:val="ListBullet"/>
      </w:pPr>
      <w:r>
        <w:t>Outgoing total during the last 24 hours plus the requested transfer exceeds a configured threshold.</w:t>
      </w:r>
    </w:p>
    <w:p>
      <w:pPr>
        <w:pStyle w:val="Heading2"/>
      </w:pPr>
      <w:r>
        <w:t>Why noRollbackFor Matters</w:t>
      </w:r>
    </w:p>
    <w:tbl>
      <w:tblPr>
        <w:tblW w:type="auto" w:w="0"/>
        <w:tblLook w:firstColumn="1" w:firstRow="1" w:lastColumn="0" w:lastRow="0" w:noHBand="0" w:noVBand="1" w:val="04A0"/>
      </w:tblPr>
      <w:tblGrid>
        <w:gridCol w:w="9360"/>
      </w:tblGrid>
      <w:tr>
        <w:tc>
          <w:tcPr>
            <w:tcW w:type="dxa" w:w="9360"/>
            <w:shd w:fill="F2F4F7"/>
            <w:tcMar>
              <w:top w:w="110" w:type="dxa"/>
              <w:start w:w="150" w:type="dxa"/>
              <w:bottom w:w="110" w:type="dxa"/>
              <w:end w:w="150" w:type="dxa"/>
            </w:tcMar>
          </w:tcPr>
          <w:p>
            <w:pPr>
              <w:spacing w:after="0"/>
            </w:pPr>
            <w:r>
              <w:rPr>
                <w:rFonts w:ascii="Consolas" w:hAnsi="Consolas"/>
                <w:color w:val="0E2A43"/>
                <w:sz w:val="17"/>
              </w:rPr>
              <w:t>@Transactional(noRollbackFor = FraudDetectedException.class)</w:t>
            </w:r>
          </w:p>
        </w:tc>
      </w:tr>
    </w:tbl>
    <w:p>
      <w:pPr>
        <w:spacing w:after="0"/>
      </w:pPr>
    </w:p>
    <w:p>
      <w:r>
        <w:t>Normally, FraudDetectedException is an unchecked exception and would roll back the transaction. noRollbackFor intentionally commits the FLAGGED transaction, FraudFlag, and audit log while still returning an error response and leaving balances unchanged.</w:t>
      </w:r>
    </w:p>
    <w:tbl>
      <w:tblPr>
        <w:tblW w:type="auto" w:w="0"/>
        <w:tblLayout w:type="fixed"/>
        <w:tblLook w:firstColumn="1" w:firstRow="1" w:lastColumn="0" w:lastRow="0" w:noHBand="0" w:noVBand="1" w:val="04A0"/>
      </w:tblPr>
      <w:tblGrid>
        <w:gridCol w:w="9360"/>
      </w:tblGrid>
      <w:tr>
        <w:tc>
          <w:tcPr>
            <w:tcW w:type="dxa" w:w="9360"/>
            <w:shd w:fill="E8F5F0"/>
            <w:tcMar>
              <w:top w:w="150" w:type="dxa"/>
              <w:start w:w="180" w:type="dxa"/>
              <w:bottom w:w="150" w:type="dxa"/>
              <w:end w:w="180" w:type="dxa"/>
            </w:tcMar>
          </w:tcPr>
          <w:p>
            <w:pPr>
              <w:spacing w:after="60"/>
            </w:pPr>
            <w:r>
              <w:rPr>
                <w:b/>
                <w:color w:val="128065"/>
                <w:sz w:val="21"/>
              </w:rPr>
              <w:t>Strong answer</w:t>
            </w:r>
          </w:p>
          <w:p>
            <w:pPr>
              <w:spacing w:after="0" w:line="276" w:lineRule="auto"/>
            </w:pPr>
            <w:r>
              <w:rPr>
                <w:sz w:val="20"/>
              </w:rPr>
              <w:t>Fraud rejection is not merely an error; it is an auditable business outcome. Therefore the fraud evidence must persist even though the transfer does not complete.</w:t>
            </w:r>
          </w:p>
        </w:tc>
      </w:tr>
    </w:tbl>
    <w:p>
      <w:pPr>
        <w:spacing w:after="0"/>
      </w:pPr>
    </w:p>
    <w:p>
      <w:pPr>
        <w:pStyle w:val="Heading2"/>
      </w:pPr>
      <w:r>
        <w:t>Fraud System Improvements</w:t>
      </w:r>
    </w:p>
    <w:p>
      <w:pPr>
        <w:pStyle w:val="ListBullet"/>
      </w:pPr>
      <w:r>
        <w:t>Score transactions instead of returning only yes/no rules.</w:t>
      </w:r>
    </w:p>
    <w:p>
      <w:pPr>
        <w:pStyle w:val="ListBullet"/>
      </w:pPr>
      <w:r>
        <w:t>Detect transfers to newly added beneficiaries.</w:t>
      </w:r>
    </w:p>
    <w:p>
      <w:pPr>
        <w:pStyle w:val="ListBullet"/>
      </w:pPr>
      <w:r>
        <w:t>Check unusual time, location, device, or velocity.</w:t>
      </w:r>
    </w:p>
    <w:p>
      <w:pPr>
        <w:pStyle w:val="ListBullet"/>
      </w:pPr>
      <w:r>
        <w:t>Create review workflows to resolve flags.</w:t>
      </w:r>
    </w:p>
    <w:p>
      <w:pPr>
        <w:pStyle w:val="ListBullet"/>
      </w:pPr>
      <w:r>
        <w:t>Publish fraud-review events asynchronously.</w:t>
      </w:r>
    </w:p>
    <w:p>
      <w:pPr>
        <w:pStyle w:val="Heading1"/>
      </w:pPr>
      <w:r>
        <w:t>10. Audit Logging</w:t>
      </w:r>
    </w:p>
    <w:p>
      <w:r>
        <w:t>Audit logs provide traceability for actions such as registration, login, account creation, deposits, withdrawals, transfers, and fraud flags.</w:t>
      </w:r>
    </w:p>
    <w:tbl>
      <w:tblPr>
        <w:tblStyle w:val="TableGrid"/>
        <w:tblW w:type="auto" w:w="0"/>
        <w:tblLayout w:type="fixed"/>
        <w:tblLook w:firstColumn="1" w:firstRow="1" w:lastColumn="0" w:lastRow="0" w:noHBand="0" w:noVBand="1" w:val="04A0"/>
      </w:tblPr>
      <w:tblGrid>
        <w:gridCol w:w="2016"/>
        <w:gridCol w:w="7344"/>
      </w:tblGrid>
      <w:tr>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Field</w:t>
            </w:r>
          </w:p>
        </w:tc>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Question answered</w:t>
            </w:r>
          </w:p>
        </w:tc>
      </w:tr>
      <w:tr>
        <w:tc>
          <w:tcPr>
            <w:tcW w:type="dxa" w:w="2016"/>
            <w:vAlign w:val="center"/>
            <w:tcMar>
              <w:top w:w="100" w:type="dxa"/>
              <w:start w:w="140" w:type="dxa"/>
              <w:bottom w:w="100" w:type="dxa"/>
              <w:end w:w="140" w:type="dxa"/>
            </w:tcMar>
          </w:tcPr>
          <w:p>
            <w:pPr>
              <w:spacing w:after="0"/>
            </w:pPr>
            <w:r/>
            <w:r>
              <w:rPr>
                <w:rFonts w:ascii="Calibri" w:hAnsi="Calibri"/>
                <w:b w:val="0"/>
                <w:sz w:val="18"/>
              </w:rPr>
              <w:t>actorEmail</w:t>
            </w:r>
          </w:p>
        </w:tc>
        <w:tc>
          <w:tcPr>
            <w:tcW w:type="dxa" w:w="7344"/>
            <w:vAlign w:val="center"/>
            <w:tcMar>
              <w:top w:w="100" w:type="dxa"/>
              <w:start w:w="140" w:type="dxa"/>
              <w:bottom w:w="100" w:type="dxa"/>
              <w:end w:w="140" w:type="dxa"/>
            </w:tcMar>
          </w:tcPr>
          <w:p>
            <w:pPr>
              <w:spacing w:after="0"/>
            </w:pPr>
            <w:r/>
            <w:r>
              <w:rPr>
                <w:rFonts w:ascii="Calibri" w:hAnsi="Calibri"/>
                <w:b w:val="0"/>
                <w:sz w:val="18"/>
              </w:rPr>
              <w:t>Who performed the action?</w:t>
            </w:r>
          </w:p>
        </w:tc>
      </w:tr>
      <w:tr>
        <w:tc>
          <w:tcPr>
            <w:tcW w:type="dxa" w:w="2016"/>
            <w:vAlign w:val="center"/>
            <w:tcMar>
              <w:top w:w="100" w:type="dxa"/>
              <w:start w:w="140" w:type="dxa"/>
              <w:bottom w:w="100" w:type="dxa"/>
              <w:end w:w="140" w:type="dxa"/>
            </w:tcMar>
          </w:tcPr>
          <w:p>
            <w:pPr>
              <w:spacing w:after="0"/>
            </w:pPr>
            <w:r/>
            <w:r>
              <w:rPr>
                <w:rFonts w:ascii="Calibri" w:hAnsi="Calibri"/>
                <w:b w:val="0"/>
                <w:sz w:val="18"/>
              </w:rPr>
              <w:t>action</w:t>
            </w:r>
          </w:p>
        </w:tc>
        <w:tc>
          <w:tcPr>
            <w:tcW w:type="dxa" w:w="7344"/>
            <w:vAlign w:val="center"/>
            <w:tcMar>
              <w:top w:w="100" w:type="dxa"/>
              <w:start w:w="140" w:type="dxa"/>
              <w:bottom w:w="100" w:type="dxa"/>
              <w:end w:w="140" w:type="dxa"/>
            </w:tcMar>
          </w:tcPr>
          <w:p>
            <w:pPr>
              <w:spacing w:after="0"/>
            </w:pPr>
            <w:r/>
            <w:r>
              <w:rPr>
                <w:rFonts w:ascii="Calibri" w:hAnsi="Calibri"/>
                <w:b w:val="0"/>
                <w:sz w:val="18"/>
              </w:rPr>
              <w:t>What happened?</w:t>
            </w:r>
          </w:p>
        </w:tc>
      </w:tr>
      <w:tr>
        <w:tc>
          <w:tcPr>
            <w:tcW w:type="dxa" w:w="2016"/>
            <w:vAlign w:val="center"/>
            <w:tcMar>
              <w:top w:w="100" w:type="dxa"/>
              <w:start w:w="140" w:type="dxa"/>
              <w:bottom w:w="100" w:type="dxa"/>
              <w:end w:w="140" w:type="dxa"/>
            </w:tcMar>
          </w:tcPr>
          <w:p>
            <w:pPr>
              <w:spacing w:after="0"/>
            </w:pPr>
            <w:r/>
            <w:r>
              <w:rPr>
                <w:rFonts w:ascii="Calibri" w:hAnsi="Calibri"/>
                <w:b w:val="0"/>
                <w:sz w:val="18"/>
              </w:rPr>
              <w:t>resource</w:t>
            </w:r>
          </w:p>
        </w:tc>
        <w:tc>
          <w:tcPr>
            <w:tcW w:type="dxa" w:w="7344"/>
            <w:vAlign w:val="center"/>
            <w:tcMar>
              <w:top w:w="100" w:type="dxa"/>
              <w:start w:w="140" w:type="dxa"/>
              <w:bottom w:w="100" w:type="dxa"/>
              <w:end w:w="140" w:type="dxa"/>
            </w:tcMar>
          </w:tcPr>
          <w:p>
            <w:pPr>
              <w:spacing w:after="0"/>
            </w:pPr>
            <w:r/>
            <w:r>
              <w:rPr>
                <w:rFonts w:ascii="Calibri" w:hAnsi="Calibri"/>
                <w:b w:val="0"/>
                <w:sz w:val="18"/>
              </w:rPr>
              <w:t>What type of resource was affected?</w:t>
            </w:r>
          </w:p>
        </w:tc>
      </w:tr>
      <w:tr>
        <w:tc>
          <w:tcPr>
            <w:tcW w:type="dxa" w:w="2016"/>
            <w:vAlign w:val="center"/>
            <w:tcMar>
              <w:top w:w="100" w:type="dxa"/>
              <w:start w:w="140" w:type="dxa"/>
              <w:bottom w:w="100" w:type="dxa"/>
              <w:end w:w="140" w:type="dxa"/>
            </w:tcMar>
          </w:tcPr>
          <w:p>
            <w:pPr>
              <w:spacing w:after="0"/>
            </w:pPr>
            <w:r/>
            <w:r>
              <w:rPr>
                <w:rFonts w:ascii="Calibri" w:hAnsi="Calibri"/>
                <w:b w:val="0"/>
                <w:sz w:val="18"/>
              </w:rPr>
              <w:t>details</w:t>
            </w:r>
          </w:p>
        </w:tc>
        <w:tc>
          <w:tcPr>
            <w:tcW w:type="dxa" w:w="7344"/>
            <w:vAlign w:val="center"/>
            <w:tcMar>
              <w:top w:w="100" w:type="dxa"/>
              <w:start w:w="140" w:type="dxa"/>
              <w:bottom w:w="100" w:type="dxa"/>
              <w:end w:w="140" w:type="dxa"/>
            </w:tcMar>
          </w:tcPr>
          <w:p>
            <w:pPr>
              <w:spacing w:after="0"/>
            </w:pPr>
            <w:r/>
            <w:r>
              <w:rPr>
                <w:rFonts w:ascii="Calibri" w:hAnsi="Calibri"/>
                <w:b w:val="0"/>
                <w:sz w:val="18"/>
              </w:rPr>
              <w:t>What contextual information is useful?</w:t>
            </w:r>
          </w:p>
        </w:tc>
      </w:tr>
      <w:tr>
        <w:tc>
          <w:tcPr>
            <w:tcW w:type="dxa" w:w="2016"/>
            <w:vAlign w:val="center"/>
            <w:tcMar>
              <w:top w:w="100" w:type="dxa"/>
              <w:start w:w="140" w:type="dxa"/>
              <w:bottom w:w="100" w:type="dxa"/>
              <w:end w:w="140" w:type="dxa"/>
            </w:tcMar>
          </w:tcPr>
          <w:p>
            <w:pPr>
              <w:spacing w:after="0"/>
            </w:pPr>
            <w:r/>
            <w:r>
              <w:rPr>
                <w:rFonts w:ascii="Calibri" w:hAnsi="Calibri"/>
                <w:b w:val="0"/>
                <w:sz w:val="18"/>
              </w:rPr>
              <w:t>createdAt</w:t>
            </w:r>
          </w:p>
        </w:tc>
        <w:tc>
          <w:tcPr>
            <w:tcW w:type="dxa" w:w="7344"/>
            <w:vAlign w:val="center"/>
            <w:tcMar>
              <w:top w:w="100" w:type="dxa"/>
              <w:start w:w="140" w:type="dxa"/>
              <w:bottom w:w="100" w:type="dxa"/>
              <w:end w:w="140" w:type="dxa"/>
            </w:tcMar>
          </w:tcPr>
          <w:p>
            <w:pPr>
              <w:spacing w:after="0"/>
            </w:pPr>
            <w:r/>
            <w:r>
              <w:rPr>
                <w:rFonts w:ascii="Calibri" w:hAnsi="Calibri"/>
                <w:b w:val="0"/>
                <w:sz w:val="18"/>
              </w:rPr>
              <w:t>When did it occur?</w:t>
            </w:r>
          </w:p>
        </w:tc>
      </w:tr>
    </w:tbl>
    <w:p>
      <w:pPr>
        <w:spacing w:after="0"/>
      </w:pPr>
    </w:p>
    <w:p>
      <w:r>
        <w:t>Audit logs support investigations, debugging, compliance, and accountability.</w:t>
      </w:r>
    </w:p>
    <w:tbl>
      <w:tblPr>
        <w:tblW w:type="auto" w:w="0"/>
        <w:tblLayout w:type="fixed"/>
        <w:tblLook w:firstColumn="1" w:firstRow="1" w:lastColumn="0" w:lastRow="0" w:noHBand="0" w:noVBand="1" w:val="04A0"/>
      </w:tblPr>
      <w:tblGrid>
        <w:gridCol w:w="9360"/>
      </w:tblGrid>
      <w:tr>
        <w:tc>
          <w:tcPr>
            <w:tcW w:type="dxa" w:w="9360"/>
            <w:shd w:fill="FFF6DD"/>
            <w:tcMar>
              <w:top w:w="150" w:type="dxa"/>
              <w:start w:w="180" w:type="dxa"/>
              <w:bottom w:w="150" w:type="dxa"/>
              <w:end w:w="180" w:type="dxa"/>
            </w:tcMar>
          </w:tcPr>
          <w:p>
            <w:pPr>
              <w:spacing w:after="60"/>
            </w:pPr>
            <w:r>
              <w:rPr>
                <w:b/>
                <w:color w:val="128065"/>
                <w:sz w:val="21"/>
              </w:rPr>
              <w:t>Current limitation</w:t>
            </w:r>
          </w:p>
          <w:p>
            <w:pPr>
              <w:spacing w:after="0" w:line="276" w:lineRule="auto"/>
            </w:pPr>
            <w:r>
              <w:rPr>
                <w:sz w:val="20"/>
              </w:rPr>
              <w:t>AuditLogService participates in the caller’s transaction. If the main operation rolls back, its audit entry may also roll back. A production design may use REQUIRES_NEW or an event/outbox approach, depending on whether failed attempts must always be retained.</w:t>
            </w:r>
          </w:p>
        </w:tc>
      </w:tr>
    </w:tbl>
    <w:p>
      <w:pPr>
        <w:spacing w:after="0"/>
      </w:pPr>
    </w:p>
    <w:p>
      <w:pPr>
        <w:pStyle w:val="Heading1"/>
      </w:pPr>
      <w:r>
        <w:t>11. Global Exception Handling</w:t>
      </w:r>
    </w:p>
    <w:p>
      <w:r>
        <w:t>@RestControllerAdvice applies exception-handling logic across controllers. This prevents duplicated try/catch blocks and gives clients a consistent error structure.</w:t>
      </w:r>
    </w:p>
    <w:tbl>
      <w:tblPr>
        <w:tblW w:type="auto" w:w="0"/>
        <w:tblLook w:firstColumn="1" w:firstRow="1" w:lastColumn="0" w:lastRow="0" w:noHBand="0" w:noVBand="1" w:val="04A0"/>
      </w:tblPr>
      <w:tblGrid>
        <w:gridCol w:w="9360"/>
      </w:tblGrid>
      <w:tr>
        <w:tc>
          <w:tcPr>
            <w:tcW w:type="dxa" w:w="9360"/>
            <w:shd w:fill="F2F4F7"/>
            <w:tcMar>
              <w:top w:w="110" w:type="dxa"/>
              <w:start w:w="150" w:type="dxa"/>
              <w:bottom w:w="110" w:type="dxa"/>
              <w:end w:w="150" w:type="dxa"/>
            </w:tcMar>
          </w:tcPr>
          <w:p>
            <w:pPr>
              <w:spacing w:after="0"/>
            </w:pPr>
            <w:r>
              <w:rPr>
                <w:rFonts w:ascii="Consolas" w:hAnsi="Consolas"/>
                <w:color w:val="0E2A43"/>
                <w:sz w:val="17"/>
              </w:rPr>
              <w:t>{</w:t>
              <w:br/>
              <w:t xml:space="preserve">  "timestamp": "...",</w:t>
              <w:br/>
              <w:t xml:space="preserve">  "status": 400,</w:t>
              <w:br/>
              <w:t xml:space="preserve">  "error": "Bad Request",</w:t>
              <w:br/>
              <w:t xml:space="preserve">  "message": "Insufficient funds"</w:t>
              <w:br/>
              <w:t>}</w:t>
            </w:r>
          </w:p>
        </w:tc>
      </w:tr>
    </w:tbl>
    <w:p>
      <w:pPr>
        <w:spacing w:after="0"/>
      </w:pPr>
    </w:p>
    <w:p>
      <w:pPr>
        <w:pStyle w:val="Heading2"/>
      </w:pPr>
      <w:r>
        <w:t>Current Mappings</w:t>
      </w:r>
    </w:p>
    <w:tbl>
      <w:tblPr>
        <w:tblStyle w:val="TableGrid"/>
        <w:tblW w:type="auto" w:w="0"/>
        <w:tblLayout w:type="fixed"/>
        <w:tblLook w:firstColumn="1" w:firstRow="1" w:lastColumn="0" w:lastRow="0" w:noHBand="0" w:noVBand="1" w:val="04A0"/>
      </w:tblPr>
      <w:tblGrid>
        <w:gridCol w:w="3888"/>
        <w:gridCol w:w="5472"/>
      </w:tblGrid>
      <w:tr>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Exception</w:t>
            </w:r>
          </w:p>
        </w:tc>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HTTP behavior</w:t>
            </w:r>
          </w:p>
        </w:tc>
      </w:tr>
      <w:tr>
        <w:tc>
          <w:tcPr>
            <w:tcW w:type="dxa" w:w="3888"/>
            <w:vAlign w:val="center"/>
            <w:tcMar>
              <w:top w:w="100" w:type="dxa"/>
              <w:start w:w="140" w:type="dxa"/>
              <w:bottom w:w="100" w:type="dxa"/>
              <w:end w:w="140" w:type="dxa"/>
            </w:tcMar>
          </w:tcPr>
          <w:p>
            <w:pPr>
              <w:spacing w:after="0"/>
            </w:pPr>
            <w:r/>
            <w:r>
              <w:rPr>
                <w:rFonts w:ascii="Calibri" w:hAnsi="Calibri"/>
                <w:b w:val="0"/>
                <w:sz w:val="18"/>
              </w:rPr>
              <w:t>MethodArgumentNotValidException</w:t>
            </w:r>
          </w:p>
        </w:tc>
        <w:tc>
          <w:tcPr>
            <w:tcW w:type="dxa" w:w="5472"/>
            <w:vAlign w:val="center"/>
            <w:tcMar>
              <w:top w:w="100" w:type="dxa"/>
              <w:start w:w="140" w:type="dxa"/>
              <w:bottom w:w="100" w:type="dxa"/>
              <w:end w:w="140" w:type="dxa"/>
            </w:tcMar>
          </w:tcPr>
          <w:p>
            <w:pPr>
              <w:spacing w:after="0"/>
            </w:pPr>
            <w:r/>
            <w:r>
              <w:rPr>
                <w:rFonts w:ascii="Calibri" w:hAnsi="Calibri"/>
                <w:b w:val="0"/>
                <w:sz w:val="18"/>
              </w:rPr>
              <w:t>400 with field validation details</w:t>
            </w:r>
          </w:p>
        </w:tc>
      </w:tr>
      <w:tr>
        <w:tc>
          <w:tcPr>
            <w:tcW w:type="dxa" w:w="3888"/>
            <w:vAlign w:val="center"/>
            <w:tcMar>
              <w:top w:w="100" w:type="dxa"/>
              <w:start w:w="140" w:type="dxa"/>
              <w:bottom w:w="100" w:type="dxa"/>
              <w:end w:w="140" w:type="dxa"/>
            </w:tcMar>
          </w:tcPr>
          <w:p>
            <w:pPr>
              <w:spacing w:after="0"/>
            </w:pPr>
            <w:r/>
            <w:r>
              <w:rPr>
                <w:rFonts w:ascii="Calibri" w:hAnsi="Calibri"/>
                <w:b w:val="0"/>
                <w:sz w:val="18"/>
              </w:rPr>
              <w:t>BadCredentialsException</w:t>
            </w:r>
          </w:p>
        </w:tc>
        <w:tc>
          <w:tcPr>
            <w:tcW w:type="dxa" w:w="5472"/>
            <w:vAlign w:val="center"/>
            <w:tcMar>
              <w:top w:w="100" w:type="dxa"/>
              <w:start w:w="140" w:type="dxa"/>
              <w:bottom w:w="100" w:type="dxa"/>
              <w:end w:w="140" w:type="dxa"/>
            </w:tcMar>
          </w:tcPr>
          <w:p>
            <w:pPr>
              <w:spacing w:after="0"/>
            </w:pPr>
            <w:r/>
            <w:r>
              <w:rPr>
                <w:rFonts w:ascii="Calibri" w:hAnsi="Calibri"/>
                <w:b w:val="0"/>
                <w:sz w:val="18"/>
              </w:rPr>
              <w:t>401 with safe invalid-credentials message</w:t>
            </w:r>
          </w:p>
        </w:tc>
      </w:tr>
      <w:tr>
        <w:tc>
          <w:tcPr>
            <w:tcW w:type="dxa" w:w="3888"/>
            <w:vAlign w:val="center"/>
            <w:tcMar>
              <w:top w:w="100" w:type="dxa"/>
              <w:start w:w="140" w:type="dxa"/>
              <w:bottom w:w="100" w:type="dxa"/>
              <w:end w:w="140" w:type="dxa"/>
            </w:tcMar>
          </w:tcPr>
          <w:p>
            <w:pPr>
              <w:spacing w:after="0"/>
            </w:pPr>
            <w:r/>
            <w:r>
              <w:rPr>
                <w:rFonts w:ascii="Calibri" w:hAnsi="Calibri"/>
                <w:b w:val="0"/>
                <w:sz w:val="18"/>
              </w:rPr>
              <w:t>AccountNotFoundException</w:t>
            </w:r>
          </w:p>
        </w:tc>
        <w:tc>
          <w:tcPr>
            <w:tcW w:type="dxa" w:w="5472"/>
            <w:vAlign w:val="center"/>
            <w:tcMar>
              <w:top w:w="100" w:type="dxa"/>
              <w:start w:w="140" w:type="dxa"/>
              <w:bottom w:w="100" w:type="dxa"/>
              <w:end w:w="140" w:type="dxa"/>
            </w:tcMar>
          </w:tcPr>
          <w:p>
            <w:pPr>
              <w:spacing w:after="0"/>
            </w:pPr>
            <w:r/>
            <w:r>
              <w:rPr>
                <w:rFonts w:ascii="Calibri" w:hAnsi="Calibri"/>
                <w:b w:val="0"/>
                <w:sz w:val="18"/>
              </w:rPr>
              <w:t>400 in current implementation</w:t>
            </w:r>
          </w:p>
        </w:tc>
      </w:tr>
      <w:tr>
        <w:tc>
          <w:tcPr>
            <w:tcW w:type="dxa" w:w="3888"/>
            <w:vAlign w:val="center"/>
            <w:tcMar>
              <w:top w:w="100" w:type="dxa"/>
              <w:start w:w="140" w:type="dxa"/>
              <w:bottom w:w="100" w:type="dxa"/>
              <w:end w:w="140" w:type="dxa"/>
            </w:tcMar>
          </w:tcPr>
          <w:p>
            <w:pPr>
              <w:spacing w:after="0"/>
            </w:pPr>
            <w:r/>
            <w:r>
              <w:rPr>
                <w:rFonts w:ascii="Calibri" w:hAnsi="Calibri"/>
                <w:b w:val="0"/>
                <w:sz w:val="18"/>
              </w:rPr>
              <w:t>InsufficientFundsException</w:t>
            </w:r>
          </w:p>
        </w:tc>
        <w:tc>
          <w:tcPr>
            <w:tcW w:type="dxa" w:w="5472"/>
            <w:vAlign w:val="center"/>
            <w:tcMar>
              <w:top w:w="100" w:type="dxa"/>
              <w:start w:w="140" w:type="dxa"/>
              <w:bottom w:w="100" w:type="dxa"/>
              <w:end w:w="140" w:type="dxa"/>
            </w:tcMar>
          </w:tcPr>
          <w:p>
            <w:pPr>
              <w:spacing w:after="0"/>
            </w:pPr>
            <w:r/>
            <w:r>
              <w:rPr>
                <w:rFonts w:ascii="Calibri" w:hAnsi="Calibri"/>
                <w:b w:val="0"/>
                <w:sz w:val="18"/>
              </w:rPr>
              <w:t>400</w:t>
            </w:r>
          </w:p>
        </w:tc>
      </w:tr>
      <w:tr>
        <w:tc>
          <w:tcPr>
            <w:tcW w:type="dxa" w:w="3888"/>
            <w:vAlign w:val="center"/>
            <w:tcMar>
              <w:top w:w="100" w:type="dxa"/>
              <w:start w:w="140" w:type="dxa"/>
              <w:bottom w:w="100" w:type="dxa"/>
              <w:end w:w="140" w:type="dxa"/>
            </w:tcMar>
          </w:tcPr>
          <w:p>
            <w:pPr>
              <w:spacing w:after="0"/>
            </w:pPr>
            <w:r/>
            <w:r>
              <w:rPr>
                <w:rFonts w:ascii="Calibri" w:hAnsi="Calibri"/>
                <w:b w:val="0"/>
                <w:sz w:val="18"/>
              </w:rPr>
              <w:t>FraudDetectedException</w:t>
            </w:r>
          </w:p>
        </w:tc>
        <w:tc>
          <w:tcPr>
            <w:tcW w:type="dxa" w:w="5472"/>
            <w:vAlign w:val="center"/>
            <w:tcMar>
              <w:top w:w="100" w:type="dxa"/>
              <w:start w:w="140" w:type="dxa"/>
              <w:bottom w:w="100" w:type="dxa"/>
              <w:end w:w="140" w:type="dxa"/>
            </w:tcMar>
          </w:tcPr>
          <w:p>
            <w:pPr>
              <w:spacing w:after="0"/>
            </w:pPr>
            <w:r/>
            <w:r>
              <w:rPr>
                <w:rFonts w:ascii="Calibri" w:hAnsi="Calibri"/>
                <w:b w:val="0"/>
                <w:sz w:val="18"/>
              </w:rPr>
              <w:t>400</w:t>
            </w:r>
          </w:p>
        </w:tc>
      </w:tr>
      <w:tr>
        <w:tc>
          <w:tcPr>
            <w:tcW w:type="dxa" w:w="3888"/>
            <w:vAlign w:val="center"/>
            <w:tcMar>
              <w:top w:w="100" w:type="dxa"/>
              <w:start w:w="140" w:type="dxa"/>
              <w:bottom w:w="100" w:type="dxa"/>
              <w:end w:w="140" w:type="dxa"/>
            </w:tcMar>
          </w:tcPr>
          <w:p>
            <w:pPr>
              <w:spacing w:after="0"/>
            </w:pPr>
            <w:r/>
            <w:r>
              <w:rPr>
                <w:rFonts w:ascii="Calibri" w:hAnsi="Calibri"/>
                <w:b w:val="0"/>
                <w:sz w:val="18"/>
              </w:rPr>
              <w:t>Unexpected Exception</w:t>
            </w:r>
          </w:p>
        </w:tc>
        <w:tc>
          <w:tcPr>
            <w:tcW w:type="dxa" w:w="5472"/>
            <w:vAlign w:val="center"/>
            <w:tcMar>
              <w:top w:w="100" w:type="dxa"/>
              <w:start w:w="140" w:type="dxa"/>
              <w:bottom w:w="100" w:type="dxa"/>
              <w:end w:w="140" w:type="dxa"/>
            </w:tcMar>
          </w:tcPr>
          <w:p>
            <w:pPr>
              <w:spacing w:after="0"/>
            </w:pPr>
            <w:r/>
            <w:r>
              <w:rPr>
                <w:rFonts w:ascii="Calibri" w:hAnsi="Calibri"/>
                <w:b w:val="0"/>
                <w:sz w:val="18"/>
              </w:rPr>
              <w:t>500 without exposing internal details</w:t>
            </w:r>
          </w:p>
        </w:tc>
      </w:tr>
    </w:tbl>
    <w:p>
      <w:pPr>
        <w:spacing w:after="0"/>
      </w:pPr>
    </w:p>
    <w:tbl>
      <w:tblPr>
        <w:tblW w:type="auto" w:w="0"/>
        <w:tblLayout w:type="fixed"/>
        <w:tblLook w:firstColumn="1" w:firstRow="1" w:lastColumn="0" w:lastRow="0" w:noHBand="0" w:noVBand="1" w:val="04A0"/>
      </w:tblPr>
      <w:tblGrid>
        <w:gridCol w:w="9360"/>
      </w:tblGrid>
      <w:tr>
        <w:tc>
          <w:tcPr>
            <w:tcW w:type="dxa" w:w="9360"/>
            <w:shd w:fill="FFF6DD"/>
            <w:tcMar>
              <w:top w:w="150" w:type="dxa"/>
              <w:start w:w="180" w:type="dxa"/>
              <w:bottom w:w="150" w:type="dxa"/>
              <w:end w:w="180" w:type="dxa"/>
            </w:tcMar>
          </w:tcPr>
          <w:p>
            <w:pPr>
              <w:spacing w:after="60"/>
            </w:pPr>
            <w:r>
              <w:rPr>
                <w:b/>
                <w:color w:val="128065"/>
                <w:sz w:val="21"/>
              </w:rPr>
              <w:t>Improvement to discuss</w:t>
            </w:r>
          </w:p>
          <w:p>
            <w:pPr>
              <w:spacing w:after="0" w:line="276" w:lineRule="auto"/>
            </w:pPr>
            <w:r>
              <w:rPr>
                <w:sz w:val="20"/>
              </w:rPr>
              <w:t>AccountNotFoundException would more naturally map to 404. FraudDetectedException may map to 409 Conflict or a domain-specific accepted-for-review response. Precise status design improves API semantics.</w:t>
            </w:r>
          </w:p>
        </w:tc>
      </w:tr>
    </w:tbl>
    <w:p>
      <w:pPr>
        <w:spacing w:after="0"/>
      </w:pPr>
    </w:p>
    <w:p>
      <w:pPr>
        <w:pStyle w:val="Heading1"/>
      </w:pPr>
      <w:r>
        <w:t>12. Configuration, Environments, and Infrastructure</w:t>
      </w:r>
    </w:p>
    <w:p>
      <w:r>
        <w:t>application.properties uses environment-variable fallbacks, allowing the same application artifact to run with different infrastructure and security settings.</w:t>
      </w:r>
    </w:p>
    <w:p>
      <w:pPr>
        <w:pStyle w:val="ListBullet"/>
      </w:pPr>
      <w:r>
        <w:t>H2 provides a fast in-memory local-development database.</w:t>
      </w:r>
    </w:p>
    <w:p>
      <w:pPr>
        <w:pStyle w:val="ListBullet"/>
      </w:pPr>
      <w:r>
        <w:t>PostgreSQL provides realistic persistent relational storage.</w:t>
      </w:r>
    </w:p>
    <w:p>
      <w:pPr>
        <w:pStyle w:val="ListBullet"/>
      </w:pPr>
      <w:r>
        <w:t>Docker Compose starts PostgreSQL and Redis locally.</w:t>
      </w:r>
    </w:p>
    <w:p>
      <w:pPr>
        <w:pStyle w:val="ListBullet"/>
      </w:pPr>
      <w:r>
        <w:t>JWT expiration and fraud thresholds are externally configurable.</w:t>
      </w:r>
    </w:p>
    <w:p>
      <w:pPr>
        <w:pStyle w:val="ListBullet"/>
      </w:pPr>
      <w:r>
        <w:t>RedisTemplate is configured with string serializers.</w:t>
      </w:r>
    </w:p>
    <w:tbl>
      <w:tblPr>
        <w:tblW w:type="auto" w:w="0"/>
        <w:tblLayout w:type="fixed"/>
        <w:tblLook w:firstColumn="1" w:firstRow="1" w:lastColumn="0" w:lastRow="0" w:noHBand="0" w:noVBand="1" w:val="04A0"/>
      </w:tblPr>
      <w:tblGrid>
        <w:gridCol w:w="9360"/>
      </w:tblGrid>
      <w:tr>
        <w:tc>
          <w:tcPr>
            <w:tcW w:type="dxa" w:w="9360"/>
            <w:shd w:fill="E8F5F0"/>
            <w:tcMar>
              <w:top w:w="150" w:type="dxa"/>
              <w:start w:w="180" w:type="dxa"/>
              <w:bottom w:w="150" w:type="dxa"/>
              <w:end w:w="180" w:type="dxa"/>
            </w:tcMar>
          </w:tcPr>
          <w:p>
            <w:pPr>
              <w:spacing w:after="60"/>
            </w:pPr>
            <w:r>
              <w:rPr>
                <w:b/>
                <w:color w:val="128065"/>
                <w:sz w:val="21"/>
              </w:rPr>
              <w:t>Be accurate in interviews</w:t>
            </w:r>
          </w:p>
          <w:p>
            <w:pPr>
              <w:spacing w:after="0" w:line="276" w:lineRule="auto"/>
            </w:pPr>
            <w:r>
              <w:rPr>
                <w:sz w:val="20"/>
              </w:rPr>
              <w:t>Redis is configured, but no current business functionality uses it. Present it as infrastructure prepared for future caching, token revocation, rate limiting, or distributed locks, not as a completed feature.</w:t>
            </w:r>
          </w:p>
        </w:tc>
      </w:tr>
    </w:tbl>
    <w:p>
      <w:pPr>
        <w:spacing w:after="0"/>
      </w:pPr>
    </w:p>
    <w:p>
      <w:pPr>
        <w:pStyle w:val="Heading2"/>
      </w:pPr>
      <w:r>
        <w:t>Useful Redis Features to Add</w:t>
      </w:r>
    </w:p>
    <w:p>
      <w:pPr>
        <w:pStyle w:val="ListBullet"/>
      </w:pPr>
      <w:r>
        <w:t>Rate-limit login and transfer attempts.</w:t>
      </w:r>
    </w:p>
    <w:p>
      <w:pPr>
        <w:pStyle w:val="ListBullet"/>
      </w:pPr>
      <w:r>
        <w:t>Store revoked JWT identifiers until expiration.</w:t>
      </w:r>
    </w:p>
    <w:p>
      <w:pPr>
        <w:pStyle w:val="ListBullet"/>
      </w:pPr>
      <w:r>
        <w:t>Cache frequently requested non-financial reference data.</w:t>
      </w:r>
    </w:p>
    <w:p>
      <w:pPr>
        <w:pStyle w:val="ListBullet"/>
      </w:pPr>
      <w:r>
        <w:t>Implement short-lived OTP or beneficiary verification codes.</w:t>
      </w:r>
    </w:p>
    <w:p>
      <w:r>
        <w:br w:type="page"/>
      </w:r>
    </w:p>
    <w:p>
      <w:pPr>
        <w:pStyle w:val="Heading1"/>
      </w:pPr>
      <w:r>
        <w:t>13. Frontend and Backend Integration</w:t>
      </w:r>
    </w:p>
    <w:p>
      <w:r>
        <w:t>The React frontend calls the Spring Boot REST APIs. During development, Vite proxies /api requests to Spring Boot. For production, the React build is written into Spring Boot’s static resources directory and served from the same application.</w:t>
      </w:r>
    </w:p>
    <w:p>
      <w:pPr>
        <w:pStyle w:val="ListBullet"/>
      </w:pPr>
      <w:r>
        <w:t>Same-origin production hosting simplifies deployment and avoids CORS configuration.</w:t>
      </w:r>
    </w:p>
    <w:p>
      <w:pPr>
        <w:pStyle w:val="ListBullet"/>
      </w:pPr>
      <w:r>
        <w:t>The frontend attaches the JWT Bearer token to authenticated requests.</w:t>
      </w:r>
    </w:p>
    <w:p>
      <w:pPr>
        <w:pStyle w:val="ListBullet"/>
      </w:pPr>
      <w:r>
        <w:t>The UI does not replace backend authorization; the backend must enforce every rule.</w:t>
      </w:r>
    </w:p>
    <w:tbl>
      <w:tblPr>
        <w:tblW w:type="auto" w:w="0"/>
        <w:tblLayout w:type="fixed"/>
        <w:tblLook w:firstColumn="1" w:firstRow="1" w:lastColumn="0" w:lastRow="0" w:noHBand="0" w:noVBand="1" w:val="04A0"/>
      </w:tblPr>
      <w:tblGrid>
        <w:gridCol w:w="9360"/>
      </w:tblGrid>
      <w:tr>
        <w:tc>
          <w:tcPr>
            <w:tcW w:type="dxa" w:w="9360"/>
            <w:shd w:fill="E8F5F0"/>
            <w:tcMar>
              <w:top w:w="150" w:type="dxa"/>
              <w:start w:w="180" w:type="dxa"/>
              <w:bottom w:w="150" w:type="dxa"/>
              <w:end w:w="180" w:type="dxa"/>
            </w:tcMar>
          </w:tcPr>
          <w:p>
            <w:pPr>
              <w:spacing w:after="60"/>
            </w:pPr>
            <w:r>
              <w:rPr>
                <w:b/>
                <w:color w:val="128065"/>
                <w:sz w:val="21"/>
              </w:rPr>
              <w:t>Interview principle</w:t>
            </w:r>
          </w:p>
          <w:p>
            <w:pPr>
              <w:spacing w:after="0" w:line="276" w:lineRule="auto"/>
            </w:pPr>
            <w:r>
              <w:rPr>
                <w:sz w:val="20"/>
              </w:rPr>
              <w:t>Client-side checks improve user experience, but they are never trusted security controls. Attackers can call APIs directly.</w:t>
            </w:r>
          </w:p>
        </w:tc>
      </w:tr>
    </w:tbl>
    <w:p>
      <w:pPr>
        <w:spacing w:after="0"/>
      </w:pPr>
    </w:p>
    <w:p>
      <w:pPr>
        <w:pStyle w:val="Heading1"/>
      </w:pPr>
      <w:r>
        <w:t>14. Current Limitations and Honest Improvement Answers</w:t>
      </w:r>
    </w:p>
    <w:tbl>
      <w:tblPr>
        <w:tblStyle w:val="TableGrid"/>
        <w:tblW w:type="auto" w:w="0"/>
        <w:tblLayout w:type="fixed"/>
        <w:tblLook w:firstColumn="1" w:firstRow="1" w:lastColumn="0" w:lastRow="0" w:noHBand="0" w:noVBand="1" w:val="04A0"/>
      </w:tblPr>
      <w:tblGrid>
        <w:gridCol w:w="4032"/>
        <w:gridCol w:w="5328"/>
      </w:tblGrid>
      <w:tr>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Current limitation</w:t>
            </w:r>
          </w:p>
        </w:tc>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Production-grade improvement</w:t>
            </w:r>
          </w:p>
        </w:tc>
      </w:tr>
      <w:tr>
        <w:tc>
          <w:tcPr>
            <w:tcW w:type="dxa" w:w="4032"/>
            <w:vAlign w:val="center"/>
            <w:tcMar>
              <w:top w:w="100" w:type="dxa"/>
              <w:start w:w="140" w:type="dxa"/>
              <w:bottom w:w="100" w:type="dxa"/>
              <w:end w:w="140" w:type="dxa"/>
            </w:tcMar>
          </w:tcPr>
          <w:p>
            <w:pPr>
              <w:spacing w:after="0"/>
            </w:pPr>
            <w:r/>
            <w:r>
              <w:rPr>
                <w:rFonts w:ascii="Calibri" w:hAnsi="Calibri"/>
                <w:b w:val="0"/>
                <w:sz w:val="18"/>
              </w:rPr>
              <w:t>Destination entered using internal database ID</w:t>
            </w:r>
          </w:p>
        </w:tc>
        <w:tc>
          <w:tcPr>
            <w:tcW w:type="dxa" w:w="5328"/>
            <w:vAlign w:val="center"/>
            <w:tcMar>
              <w:top w:w="100" w:type="dxa"/>
              <w:start w:w="140" w:type="dxa"/>
              <w:bottom w:w="100" w:type="dxa"/>
              <w:end w:w="140" w:type="dxa"/>
            </w:tcMar>
          </w:tcPr>
          <w:p>
            <w:pPr>
              <w:spacing w:after="0"/>
            </w:pPr>
            <w:r/>
            <w:r>
              <w:rPr>
                <w:rFonts w:ascii="Calibri" w:hAnsi="Calibri"/>
                <w:b w:val="0"/>
                <w:sz w:val="18"/>
              </w:rPr>
              <w:t>Use account number lookup plus approved beneficiaries.</w:t>
            </w:r>
          </w:p>
        </w:tc>
      </w:tr>
      <w:tr>
        <w:tc>
          <w:tcPr>
            <w:tcW w:type="dxa" w:w="4032"/>
            <w:vAlign w:val="center"/>
            <w:tcMar>
              <w:top w:w="100" w:type="dxa"/>
              <w:start w:w="140" w:type="dxa"/>
              <w:bottom w:w="100" w:type="dxa"/>
              <w:end w:w="140" w:type="dxa"/>
            </w:tcMar>
          </w:tcPr>
          <w:p>
            <w:pPr>
              <w:spacing w:after="0"/>
            </w:pPr>
            <w:r/>
            <w:r>
              <w:rPr>
                <w:rFonts w:ascii="Calibri" w:hAnsi="Calibri"/>
                <w:b w:val="0"/>
                <w:sz w:val="18"/>
              </w:rPr>
              <w:t>First registered user automatically becomes ADMIN</w:t>
            </w:r>
          </w:p>
        </w:tc>
        <w:tc>
          <w:tcPr>
            <w:tcW w:type="dxa" w:w="5328"/>
            <w:vAlign w:val="center"/>
            <w:tcMar>
              <w:top w:w="100" w:type="dxa"/>
              <w:start w:w="140" w:type="dxa"/>
              <w:bottom w:w="100" w:type="dxa"/>
              <w:end w:w="140" w:type="dxa"/>
            </w:tcMar>
          </w:tcPr>
          <w:p>
            <w:pPr>
              <w:spacing w:after="0"/>
            </w:pPr>
            <w:r/>
            <w:r>
              <w:rPr>
                <w:rFonts w:ascii="Calibri" w:hAnsi="Calibri"/>
                <w:b w:val="0"/>
                <w:sz w:val="18"/>
              </w:rPr>
              <w:t>Provision admins through secure deployment or controlled admin workflow.</w:t>
            </w:r>
          </w:p>
        </w:tc>
      </w:tr>
      <w:tr>
        <w:tc>
          <w:tcPr>
            <w:tcW w:type="dxa" w:w="4032"/>
            <w:vAlign w:val="center"/>
            <w:tcMar>
              <w:top w:w="100" w:type="dxa"/>
              <w:start w:w="140" w:type="dxa"/>
              <w:bottom w:w="100" w:type="dxa"/>
              <w:end w:w="140" w:type="dxa"/>
            </w:tcMar>
          </w:tcPr>
          <w:p>
            <w:pPr>
              <w:spacing w:after="0"/>
            </w:pPr>
            <w:r/>
            <w:r>
              <w:rPr>
                <w:rFonts w:ascii="Calibri" w:hAnsi="Calibri"/>
                <w:b w:val="0"/>
                <w:sz w:val="18"/>
              </w:rPr>
              <w:t>JWT stored in localStorage</w:t>
            </w:r>
          </w:p>
        </w:tc>
        <w:tc>
          <w:tcPr>
            <w:tcW w:type="dxa" w:w="5328"/>
            <w:vAlign w:val="center"/>
            <w:tcMar>
              <w:top w:w="100" w:type="dxa"/>
              <w:start w:w="140" w:type="dxa"/>
              <w:bottom w:w="100" w:type="dxa"/>
              <w:end w:w="140" w:type="dxa"/>
            </w:tcMar>
          </w:tcPr>
          <w:p>
            <w:pPr>
              <w:spacing w:after="0"/>
            </w:pPr>
            <w:r/>
            <w:r>
              <w:rPr>
                <w:rFonts w:ascii="Calibri" w:hAnsi="Calibri"/>
                <w:b w:val="0"/>
                <w:sz w:val="18"/>
              </w:rPr>
              <w:t>Use short-lived tokens and secure HttpOnly refresh cookies.</w:t>
            </w:r>
          </w:p>
        </w:tc>
      </w:tr>
      <w:tr>
        <w:tc>
          <w:tcPr>
            <w:tcW w:type="dxa" w:w="4032"/>
            <w:vAlign w:val="center"/>
            <w:tcMar>
              <w:top w:w="100" w:type="dxa"/>
              <w:start w:w="140" w:type="dxa"/>
              <w:bottom w:w="100" w:type="dxa"/>
              <w:end w:w="140" w:type="dxa"/>
            </w:tcMar>
          </w:tcPr>
          <w:p>
            <w:pPr>
              <w:spacing w:after="0"/>
            </w:pPr>
            <w:r/>
            <w:r>
              <w:rPr>
                <w:rFonts w:ascii="Calibri" w:hAnsi="Calibri"/>
                <w:b w:val="0"/>
                <w:sz w:val="18"/>
              </w:rPr>
              <w:t>No idempotency key for transfers</w:t>
            </w:r>
          </w:p>
        </w:tc>
        <w:tc>
          <w:tcPr>
            <w:tcW w:type="dxa" w:w="5328"/>
            <w:vAlign w:val="center"/>
            <w:tcMar>
              <w:top w:w="100" w:type="dxa"/>
              <w:start w:w="140" w:type="dxa"/>
              <w:bottom w:w="100" w:type="dxa"/>
              <w:end w:w="140" w:type="dxa"/>
            </w:tcMar>
          </w:tcPr>
          <w:p>
            <w:pPr>
              <w:spacing w:after="0"/>
            </w:pPr>
            <w:r/>
            <w:r>
              <w:rPr>
                <w:rFonts w:ascii="Calibri" w:hAnsi="Calibri"/>
                <w:b w:val="0"/>
                <w:sz w:val="18"/>
              </w:rPr>
              <w:t>Reject duplicate retries using a unique idempotency record.</w:t>
            </w:r>
          </w:p>
        </w:tc>
      </w:tr>
      <w:tr>
        <w:tc>
          <w:tcPr>
            <w:tcW w:type="dxa" w:w="4032"/>
            <w:vAlign w:val="center"/>
            <w:tcMar>
              <w:top w:w="100" w:type="dxa"/>
              <w:start w:w="140" w:type="dxa"/>
              <w:bottom w:w="100" w:type="dxa"/>
              <w:end w:w="140" w:type="dxa"/>
            </w:tcMar>
          </w:tcPr>
          <w:p>
            <w:pPr>
              <w:spacing w:after="0"/>
            </w:pPr>
            <w:r/>
            <w:r>
              <w:rPr>
                <w:rFonts w:ascii="Calibri" w:hAnsi="Calibri"/>
                <w:b w:val="0"/>
                <w:sz w:val="18"/>
              </w:rPr>
              <w:t>Potential deadlocks from account lock order</w:t>
            </w:r>
          </w:p>
        </w:tc>
        <w:tc>
          <w:tcPr>
            <w:tcW w:type="dxa" w:w="5328"/>
            <w:vAlign w:val="center"/>
            <w:tcMar>
              <w:top w:w="100" w:type="dxa"/>
              <w:start w:w="140" w:type="dxa"/>
              <w:bottom w:w="100" w:type="dxa"/>
              <w:end w:w="140" w:type="dxa"/>
            </w:tcMar>
          </w:tcPr>
          <w:p>
            <w:pPr>
              <w:spacing w:after="0"/>
            </w:pPr>
            <w:r/>
            <w:r>
              <w:rPr>
                <w:rFonts w:ascii="Calibri" w:hAnsi="Calibri"/>
                <w:b w:val="0"/>
                <w:sz w:val="18"/>
              </w:rPr>
              <w:t>Lock source/destination in deterministic account-ID order.</w:t>
            </w:r>
          </w:p>
        </w:tc>
      </w:tr>
      <w:tr>
        <w:tc>
          <w:tcPr>
            <w:tcW w:type="dxa" w:w="4032"/>
            <w:vAlign w:val="center"/>
            <w:tcMar>
              <w:top w:w="100" w:type="dxa"/>
              <w:start w:w="140" w:type="dxa"/>
              <w:bottom w:w="100" w:type="dxa"/>
              <w:end w:w="140" w:type="dxa"/>
            </w:tcMar>
          </w:tcPr>
          <w:p>
            <w:pPr>
              <w:spacing w:after="0"/>
            </w:pPr>
            <w:r/>
            <w:r>
              <w:rPr>
                <w:rFonts w:ascii="Calibri" w:hAnsi="Calibri"/>
                <w:b w:val="0"/>
                <w:sz w:val="18"/>
              </w:rPr>
              <w:t>No pagination for transactions or audit logs</w:t>
            </w:r>
          </w:p>
        </w:tc>
        <w:tc>
          <w:tcPr>
            <w:tcW w:type="dxa" w:w="5328"/>
            <w:vAlign w:val="center"/>
            <w:tcMar>
              <w:top w:w="100" w:type="dxa"/>
              <w:start w:w="140" w:type="dxa"/>
              <w:bottom w:w="100" w:type="dxa"/>
              <w:end w:w="140" w:type="dxa"/>
            </w:tcMar>
          </w:tcPr>
          <w:p>
            <w:pPr>
              <w:spacing w:after="0"/>
            </w:pPr>
            <w:r/>
            <w:r>
              <w:rPr>
                <w:rFonts w:ascii="Calibri" w:hAnsi="Calibri"/>
                <w:b w:val="0"/>
                <w:sz w:val="18"/>
              </w:rPr>
              <w:t>Use Pageable, sorting, and filtered repository specifications.</w:t>
            </w:r>
          </w:p>
        </w:tc>
      </w:tr>
      <w:tr>
        <w:tc>
          <w:tcPr>
            <w:tcW w:type="dxa" w:w="4032"/>
            <w:vAlign w:val="center"/>
            <w:tcMar>
              <w:top w:w="100" w:type="dxa"/>
              <w:start w:w="140" w:type="dxa"/>
              <w:bottom w:w="100" w:type="dxa"/>
              <w:end w:w="140" w:type="dxa"/>
            </w:tcMar>
          </w:tcPr>
          <w:p>
            <w:pPr>
              <w:spacing w:after="0"/>
            </w:pPr>
            <w:r/>
            <w:r>
              <w:rPr>
                <w:rFonts w:ascii="Calibri" w:hAnsi="Calibri"/>
                <w:b w:val="0"/>
                <w:sz w:val="18"/>
              </w:rPr>
              <w:t>Redis configured but unused</w:t>
            </w:r>
          </w:p>
        </w:tc>
        <w:tc>
          <w:tcPr>
            <w:tcW w:type="dxa" w:w="5328"/>
            <w:vAlign w:val="center"/>
            <w:tcMar>
              <w:top w:w="100" w:type="dxa"/>
              <w:start w:w="140" w:type="dxa"/>
              <w:bottom w:w="100" w:type="dxa"/>
              <w:end w:w="140" w:type="dxa"/>
            </w:tcMar>
          </w:tcPr>
          <w:p>
            <w:pPr>
              <w:spacing w:after="0"/>
            </w:pPr>
            <w:r/>
            <w:r>
              <w:rPr>
                <w:rFonts w:ascii="Calibri" w:hAnsi="Calibri"/>
                <w:b w:val="0"/>
                <w:sz w:val="18"/>
              </w:rPr>
              <w:t>Add rate limiting, token revocation, or OTP verification.</w:t>
            </w:r>
          </w:p>
        </w:tc>
      </w:tr>
      <w:tr>
        <w:tc>
          <w:tcPr>
            <w:tcW w:type="dxa" w:w="4032"/>
            <w:vAlign w:val="center"/>
            <w:tcMar>
              <w:top w:w="100" w:type="dxa"/>
              <w:start w:w="140" w:type="dxa"/>
              <w:bottom w:w="100" w:type="dxa"/>
              <w:end w:w="140" w:type="dxa"/>
            </w:tcMar>
          </w:tcPr>
          <w:p>
            <w:pPr>
              <w:spacing w:after="0"/>
            </w:pPr>
            <w:r/>
            <w:r>
              <w:rPr>
                <w:rFonts w:ascii="Calibri" w:hAnsi="Calibri"/>
                <w:b w:val="0"/>
                <w:sz w:val="18"/>
              </w:rPr>
              <w:t>Minimal automated tests</w:t>
            </w:r>
          </w:p>
        </w:tc>
        <w:tc>
          <w:tcPr>
            <w:tcW w:type="dxa" w:w="5328"/>
            <w:vAlign w:val="center"/>
            <w:tcMar>
              <w:top w:w="100" w:type="dxa"/>
              <w:start w:w="140" w:type="dxa"/>
              <w:bottom w:w="100" w:type="dxa"/>
              <w:end w:w="140" w:type="dxa"/>
            </w:tcMar>
          </w:tcPr>
          <w:p>
            <w:pPr>
              <w:spacing w:after="0"/>
            </w:pPr>
            <w:r/>
            <w:r>
              <w:rPr>
                <w:rFonts w:ascii="Calibri" w:hAnsi="Calibri"/>
                <w:b w:val="0"/>
                <w:sz w:val="18"/>
              </w:rPr>
              <w:t>Add service, repository, security, and integration tests.</w:t>
            </w:r>
          </w:p>
        </w:tc>
      </w:tr>
    </w:tbl>
    <w:p>
      <w:pPr>
        <w:spacing w:after="0"/>
      </w:pPr>
    </w:p>
    <w:p>
      <w:pPr>
        <w:pStyle w:val="Heading1"/>
      </w:pPr>
      <w:r>
        <w:t>15. Recommended Next Feature: Beneficiaries and External Transfers</w:t>
      </w:r>
    </w:p>
    <w:p>
      <w:r>
        <w:t>This is the strongest next feature because it makes cross-holder transfers realistic while showcasing additional Spring Boot capabilities.</w:t>
      </w:r>
    </w:p>
    <w:p>
      <w:pPr>
        <w:pStyle w:val="Heading2"/>
      </w:pPr>
      <w:r>
        <w:t>Proposed Domain Model</w:t>
      </w:r>
    </w:p>
    <w:tbl>
      <w:tblPr>
        <w:tblStyle w:val="TableGrid"/>
        <w:tblW w:type="auto" w:w="0"/>
        <w:tblLayout w:type="fixed"/>
        <w:tblLook w:firstColumn="1" w:firstRow="1" w:lastColumn="0" w:lastRow="0" w:noHBand="0" w:noVBand="1" w:val="04A0"/>
      </w:tblPr>
      <w:tblGrid>
        <w:gridCol w:w="2448"/>
        <w:gridCol w:w="6912"/>
      </w:tblGrid>
      <w:tr>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Component</w:t>
            </w:r>
          </w:p>
        </w:tc>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Responsibility</w:t>
            </w:r>
          </w:p>
        </w:tc>
      </w:tr>
      <w:tr>
        <w:tc>
          <w:tcPr>
            <w:tcW w:type="dxa" w:w="2448"/>
            <w:vAlign w:val="center"/>
            <w:tcMar>
              <w:top w:w="100" w:type="dxa"/>
              <w:start w:w="140" w:type="dxa"/>
              <w:bottom w:w="100" w:type="dxa"/>
              <w:end w:w="140" w:type="dxa"/>
            </w:tcMar>
          </w:tcPr>
          <w:p>
            <w:pPr>
              <w:spacing w:after="0"/>
            </w:pPr>
            <w:r/>
            <w:r>
              <w:rPr>
                <w:rFonts w:ascii="Calibri" w:hAnsi="Calibri"/>
                <w:b w:val="0"/>
                <w:sz w:val="18"/>
              </w:rPr>
              <w:t>Beneficiary entity</w:t>
            </w:r>
          </w:p>
        </w:tc>
        <w:tc>
          <w:tcPr>
            <w:tcW w:type="dxa" w:w="6912"/>
            <w:vAlign w:val="center"/>
            <w:tcMar>
              <w:top w:w="100" w:type="dxa"/>
              <w:start w:w="140" w:type="dxa"/>
              <w:bottom w:w="100" w:type="dxa"/>
              <w:end w:w="140" w:type="dxa"/>
            </w:tcMar>
          </w:tcPr>
          <w:p>
            <w:pPr>
              <w:spacing w:after="0"/>
            </w:pPr>
            <w:r/>
            <w:r>
              <w:rPr>
                <w:rFonts w:ascii="Calibri" w:hAnsi="Calibri"/>
                <w:b w:val="0"/>
                <w:sz w:val="18"/>
              </w:rPr>
              <w:t>Stores owner, recipient account, nickname, status, creation time, and activation time.</w:t>
            </w:r>
          </w:p>
        </w:tc>
      </w:tr>
      <w:tr>
        <w:tc>
          <w:tcPr>
            <w:tcW w:type="dxa" w:w="2448"/>
            <w:vAlign w:val="center"/>
            <w:tcMar>
              <w:top w:w="100" w:type="dxa"/>
              <w:start w:w="140" w:type="dxa"/>
              <w:bottom w:w="100" w:type="dxa"/>
              <w:end w:w="140" w:type="dxa"/>
            </w:tcMar>
          </w:tcPr>
          <w:p>
            <w:pPr>
              <w:spacing w:after="0"/>
            </w:pPr>
            <w:r/>
            <w:r>
              <w:rPr>
                <w:rFonts w:ascii="Calibri" w:hAnsi="Calibri"/>
                <w:b w:val="0"/>
                <w:sz w:val="18"/>
              </w:rPr>
              <w:t>BeneficiaryRepository</w:t>
            </w:r>
          </w:p>
        </w:tc>
        <w:tc>
          <w:tcPr>
            <w:tcW w:type="dxa" w:w="6912"/>
            <w:vAlign w:val="center"/>
            <w:tcMar>
              <w:top w:w="100" w:type="dxa"/>
              <w:start w:w="140" w:type="dxa"/>
              <w:bottom w:w="100" w:type="dxa"/>
              <w:end w:w="140" w:type="dxa"/>
            </w:tcMar>
          </w:tcPr>
          <w:p>
            <w:pPr>
              <w:spacing w:after="0"/>
            </w:pPr>
            <w:r/>
            <w:r>
              <w:rPr>
                <w:rFonts w:ascii="Calibri" w:hAnsi="Calibri"/>
                <w:b w:val="0"/>
                <w:sz w:val="18"/>
              </w:rPr>
              <w:t>Finds active beneficiaries owned by the authenticated user.</w:t>
            </w:r>
          </w:p>
        </w:tc>
      </w:tr>
      <w:tr>
        <w:tc>
          <w:tcPr>
            <w:tcW w:type="dxa" w:w="2448"/>
            <w:vAlign w:val="center"/>
            <w:tcMar>
              <w:top w:w="100" w:type="dxa"/>
              <w:start w:w="140" w:type="dxa"/>
              <w:bottom w:w="100" w:type="dxa"/>
              <w:end w:w="140" w:type="dxa"/>
            </w:tcMar>
          </w:tcPr>
          <w:p>
            <w:pPr>
              <w:spacing w:after="0"/>
            </w:pPr>
            <w:r/>
            <w:r>
              <w:rPr>
                <w:rFonts w:ascii="Calibri" w:hAnsi="Calibri"/>
                <w:b w:val="0"/>
                <w:sz w:val="18"/>
              </w:rPr>
              <w:t>BeneficiaryService</w:t>
            </w:r>
          </w:p>
        </w:tc>
        <w:tc>
          <w:tcPr>
            <w:tcW w:type="dxa" w:w="6912"/>
            <w:vAlign w:val="center"/>
            <w:tcMar>
              <w:top w:w="100" w:type="dxa"/>
              <w:start w:w="140" w:type="dxa"/>
              <w:bottom w:w="100" w:type="dxa"/>
              <w:end w:w="140" w:type="dxa"/>
            </w:tcMar>
          </w:tcPr>
          <w:p>
            <w:pPr>
              <w:spacing w:after="0"/>
            </w:pPr>
            <w:r/>
            <w:r>
              <w:rPr>
                <w:rFonts w:ascii="Calibri" w:hAnsi="Calibri"/>
                <w:b w:val="0"/>
                <w:sz w:val="18"/>
              </w:rPr>
              <w:t>Adds, verifies, activates, lists, and removes beneficiaries.</w:t>
            </w:r>
          </w:p>
        </w:tc>
      </w:tr>
      <w:tr>
        <w:tc>
          <w:tcPr>
            <w:tcW w:type="dxa" w:w="2448"/>
            <w:vAlign w:val="center"/>
            <w:tcMar>
              <w:top w:w="100" w:type="dxa"/>
              <w:start w:w="140" w:type="dxa"/>
              <w:bottom w:w="100" w:type="dxa"/>
              <w:end w:w="140" w:type="dxa"/>
            </w:tcMar>
          </w:tcPr>
          <w:p>
            <w:pPr>
              <w:spacing w:after="0"/>
            </w:pPr>
            <w:r/>
            <w:r>
              <w:rPr>
                <w:rFonts w:ascii="Calibri" w:hAnsi="Calibri"/>
                <w:b w:val="0"/>
                <w:sz w:val="18"/>
              </w:rPr>
              <w:t>BeneficiaryController</w:t>
            </w:r>
          </w:p>
        </w:tc>
        <w:tc>
          <w:tcPr>
            <w:tcW w:type="dxa" w:w="6912"/>
            <w:vAlign w:val="center"/>
            <w:tcMar>
              <w:top w:w="100" w:type="dxa"/>
              <w:start w:w="140" w:type="dxa"/>
              <w:bottom w:w="100" w:type="dxa"/>
              <w:end w:w="140" w:type="dxa"/>
            </w:tcMar>
          </w:tcPr>
          <w:p>
            <w:pPr>
              <w:spacing w:after="0"/>
            </w:pPr>
            <w:r/>
            <w:r>
              <w:rPr>
                <w:rFonts w:ascii="Calibri" w:hAnsi="Calibri"/>
                <w:b w:val="0"/>
                <w:sz w:val="18"/>
              </w:rPr>
              <w:t>Exposes authenticated REST endpoints.</w:t>
            </w:r>
          </w:p>
        </w:tc>
      </w:tr>
      <w:tr>
        <w:tc>
          <w:tcPr>
            <w:tcW w:type="dxa" w:w="2448"/>
            <w:vAlign w:val="center"/>
            <w:tcMar>
              <w:top w:w="100" w:type="dxa"/>
              <w:start w:w="140" w:type="dxa"/>
              <w:bottom w:w="100" w:type="dxa"/>
              <w:end w:w="140" w:type="dxa"/>
            </w:tcMar>
          </w:tcPr>
          <w:p>
            <w:pPr>
              <w:spacing w:after="0"/>
            </w:pPr>
            <w:r/>
            <w:r>
              <w:rPr>
                <w:rFonts w:ascii="Calibri" w:hAnsi="Calibri"/>
                <w:b w:val="0"/>
                <w:sz w:val="18"/>
              </w:rPr>
              <w:t>Transfer update</w:t>
            </w:r>
          </w:p>
        </w:tc>
        <w:tc>
          <w:tcPr>
            <w:tcW w:type="dxa" w:w="6912"/>
            <w:vAlign w:val="center"/>
            <w:tcMar>
              <w:top w:w="100" w:type="dxa"/>
              <w:start w:w="140" w:type="dxa"/>
              <w:bottom w:w="100" w:type="dxa"/>
              <w:end w:w="140" w:type="dxa"/>
            </w:tcMar>
          </w:tcPr>
          <w:p>
            <w:pPr>
              <w:spacing w:after="0"/>
            </w:pPr>
            <w:r/>
            <w:r>
              <w:rPr>
                <w:rFonts w:ascii="Calibri" w:hAnsi="Calibri"/>
                <w:b w:val="0"/>
                <w:sz w:val="18"/>
              </w:rPr>
              <w:t>Accepts beneficiary ID instead of raw internal account ID.</w:t>
            </w:r>
          </w:p>
        </w:tc>
      </w:tr>
    </w:tbl>
    <w:p>
      <w:pPr>
        <w:spacing w:after="0"/>
      </w:pPr>
    </w:p>
    <w:p>
      <w:pPr>
        <w:pStyle w:val="Heading2"/>
      </w:pPr>
      <w:r>
        <w:t>Security and Business Rules</w:t>
      </w:r>
    </w:p>
    <w:p>
      <w:pPr>
        <w:pStyle w:val="ListBullet"/>
      </w:pPr>
      <w:r>
        <w:t>Users may only view and use their own beneficiaries.</w:t>
      </w:r>
    </w:p>
    <w:p>
      <w:pPr>
        <w:pStyle w:val="ListBullet"/>
      </w:pPr>
      <w:r>
        <w:t>Recipient lookup uses a public account number, never an internal ID.</w:t>
      </w:r>
    </w:p>
    <w:p>
      <w:pPr>
        <w:pStyle w:val="ListBullet"/>
      </w:pPr>
      <w:r>
        <w:t>The API returns masked recipient details before confirmation.</w:t>
      </w:r>
    </w:p>
    <w:p>
      <w:pPr>
        <w:pStyle w:val="ListBullet"/>
      </w:pPr>
      <w:r>
        <w:t>New beneficiaries may have an activation delay.</w:t>
      </w:r>
    </w:p>
    <w:p>
      <w:pPr>
        <w:pStyle w:val="ListBullet"/>
      </w:pPr>
      <w:r>
        <w:t>Per-transfer and daily limits are checked.</w:t>
      </w:r>
    </w:p>
    <w:p>
      <w:pPr>
        <w:pStyle w:val="ListBullet"/>
      </w:pPr>
      <w:r>
        <w:t>Adding and using beneficiaries creates audit records.</w:t>
      </w:r>
    </w:p>
    <w:p>
      <w:pPr>
        <w:pStyle w:val="ListBullet"/>
      </w:pPr>
      <w:r>
        <w:t>Transfers remain atomic and account rows remain locked.</w:t>
      </w:r>
    </w:p>
    <w:p>
      <w:pPr>
        <w:pStyle w:val="Heading2"/>
      </w:pPr>
      <w:r>
        <w:t>Potential Request Flow</w:t>
      </w:r>
    </w:p>
    <w:tbl>
      <w:tblPr>
        <w:tblW w:type="auto" w:w="0"/>
        <w:tblLook w:firstColumn="1" w:firstRow="1" w:lastColumn="0" w:lastRow="0" w:noHBand="0" w:noVBand="1" w:val="04A0"/>
      </w:tblPr>
      <w:tblGrid>
        <w:gridCol w:w="9360"/>
      </w:tblGrid>
      <w:tr>
        <w:tc>
          <w:tcPr>
            <w:tcW w:type="dxa" w:w="9360"/>
            <w:shd w:fill="F2F4F7"/>
            <w:tcMar>
              <w:top w:w="110" w:type="dxa"/>
              <w:start w:w="150" w:type="dxa"/>
              <w:bottom w:w="110" w:type="dxa"/>
              <w:end w:w="150" w:type="dxa"/>
            </w:tcMar>
          </w:tcPr>
          <w:p>
            <w:pPr>
              <w:spacing w:after="0"/>
            </w:pPr>
            <w:r>
              <w:rPr>
                <w:rFonts w:ascii="Consolas" w:hAnsi="Consolas"/>
                <w:color w:val="0E2A43"/>
                <w:sz w:val="17"/>
              </w:rPr>
              <w:t>POST /api/beneficiaries</w:t>
              <w:br/>
              <w:t xml:space="preserve">  → validate public account number</w:t>
              <w:br/>
              <w:t xml:space="preserve">  → reject own account if desired</w:t>
              <w:br/>
              <w:t xml:space="preserve">  → create PENDING beneficiary</w:t>
              <w:br/>
              <w:t xml:space="preserve">  → verify or wait for activation</w:t>
              <w:br/>
              <w:br/>
              <w:t>POST /api/transfers/beneficiary</w:t>
              <w:br/>
              <w:t xml:space="preserve">  → verify beneficiary ownership and ACTIVE status</w:t>
              <w:br/>
              <w:t xml:space="preserve">  → lock accounts → fraud checks → transfer → audit</w:t>
            </w:r>
          </w:p>
        </w:tc>
      </w:tr>
    </w:tbl>
    <w:p>
      <w:pPr>
        <w:spacing w:after="0"/>
      </w:pPr>
    </w:p>
    <w:p>
      <w:pPr>
        <w:pStyle w:val="Heading1"/>
      </w:pPr>
      <w:r>
        <w:t>16. Testing Strategy</w:t>
      </w:r>
    </w:p>
    <w:p>
      <w:r>
        <w:t>A strong project is not only feature-rich; it proves behavior with tests.</w:t>
      </w:r>
    </w:p>
    <w:tbl>
      <w:tblPr>
        <w:tblStyle w:val="TableGrid"/>
        <w:tblW w:type="auto" w:w="0"/>
        <w:tblLayout w:type="fixed"/>
        <w:tblLook w:firstColumn="1" w:firstRow="1" w:lastColumn="0" w:lastRow="0" w:noHBand="0" w:noVBand="1" w:val="04A0"/>
      </w:tblPr>
      <w:tblGrid>
        <w:gridCol w:w="2088"/>
        <w:gridCol w:w="7272"/>
      </w:tblGrid>
      <w:tr>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Test type</w:t>
            </w:r>
          </w:p>
        </w:tc>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What to verify</w:t>
            </w:r>
          </w:p>
        </w:tc>
      </w:tr>
      <w:tr>
        <w:tc>
          <w:tcPr>
            <w:tcW w:type="dxa" w:w="2088"/>
            <w:vAlign w:val="center"/>
            <w:tcMar>
              <w:top w:w="100" w:type="dxa"/>
              <w:start w:w="140" w:type="dxa"/>
              <w:bottom w:w="100" w:type="dxa"/>
              <w:end w:w="140" w:type="dxa"/>
            </w:tcMar>
          </w:tcPr>
          <w:p>
            <w:pPr>
              <w:spacing w:after="0"/>
            </w:pPr>
            <w:r/>
            <w:r>
              <w:rPr>
                <w:rFonts w:ascii="Calibri" w:hAnsi="Calibri"/>
                <w:b w:val="0"/>
                <w:sz w:val="18"/>
              </w:rPr>
              <w:t>Unit tests</w:t>
            </w:r>
          </w:p>
        </w:tc>
        <w:tc>
          <w:tcPr>
            <w:tcW w:type="dxa" w:w="7272"/>
            <w:vAlign w:val="center"/>
            <w:tcMar>
              <w:top w:w="100" w:type="dxa"/>
              <w:start w:w="140" w:type="dxa"/>
              <w:bottom w:w="100" w:type="dxa"/>
              <w:end w:w="140" w:type="dxa"/>
            </w:tcMar>
          </w:tcPr>
          <w:p>
            <w:pPr>
              <w:spacing w:after="0"/>
            </w:pPr>
            <w:r/>
            <w:r>
              <w:rPr>
                <w:rFonts w:ascii="Calibri" w:hAnsi="Calibri"/>
                <w:b w:val="0"/>
                <w:sz w:val="18"/>
              </w:rPr>
              <w:t>Service rules using mocked repositories: insufficient funds, ownership, fraud thresholds.</w:t>
            </w:r>
          </w:p>
        </w:tc>
      </w:tr>
      <w:tr>
        <w:tc>
          <w:tcPr>
            <w:tcW w:type="dxa" w:w="2088"/>
            <w:vAlign w:val="center"/>
            <w:tcMar>
              <w:top w:w="100" w:type="dxa"/>
              <w:start w:w="140" w:type="dxa"/>
              <w:bottom w:w="100" w:type="dxa"/>
              <w:end w:w="140" w:type="dxa"/>
            </w:tcMar>
          </w:tcPr>
          <w:p>
            <w:pPr>
              <w:spacing w:after="0"/>
            </w:pPr>
            <w:r/>
            <w:r>
              <w:rPr>
                <w:rFonts w:ascii="Calibri" w:hAnsi="Calibri"/>
                <w:b w:val="0"/>
                <w:sz w:val="18"/>
              </w:rPr>
              <w:t>Repository tests</w:t>
            </w:r>
          </w:p>
        </w:tc>
        <w:tc>
          <w:tcPr>
            <w:tcW w:type="dxa" w:w="7272"/>
            <w:vAlign w:val="center"/>
            <w:tcMar>
              <w:top w:w="100" w:type="dxa"/>
              <w:start w:w="140" w:type="dxa"/>
              <w:bottom w:w="100" w:type="dxa"/>
              <w:end w:w="140" w:type="dxa"/>
            </w:tcMar>
          </w:tcPr>
          <w:p>
            <w:pPr>
              <w:spacing w:after="0"/>
            </w:pPr>
            <w:r/>
            <w:r>
              <w:rPr>
                <w:rFonts w:ascii="Calibri" w:hAnsi="Calibri"/>
                <w:b w:val="0"/>
                <w:sz w:val="18"/>
              </w:rPr>
              <w:t>Derived queries, JPQL aggregation, locking queries, relationship persistence.</w:t>
            </w:r>
          </w:p>
        </w:tc>
      </w:tr>
      <w:tr>
        <w:tc>
          <w:tcPr>
            <w:tcW w:type="dxa" w:w="2088"/>
            <w:vAlign w:val="center"/>
            <w:tcMar>
              <w:top w:w="100" w:type="dxa"/>
              <w:start w:w="140" w:type="dxa"/>
              <w:bottom w:w="100" w:type="dxa"/>
              <w:end w:w="140" w:type="dxa"/>
            </w:tcMar>
          </w:tcPr>
          <w:p>
            <w:pPr>
              <w:spacing w:after="0"/>
            </w:pPr>
            <w:r/>
            <w:r>
              <w:rPr>
                <w:rFonts w:ascii="Calibri" w:hAnsi="Calibri"/>
                <w:b w:val="0"/>
                <w:sz w:val="18"/>
              </w:rPr>
              <w:t>Controller tests</w:t>
            </w:r>
          </w:p>
        </w:tc>
        <w:tc>
          <w:tcPr>
            <w:tcW w:type="dxa" w:w="7272"/>
            <w:vAlign w:val="center"/>
            <w:tcMar>
              <w:top w:w="100" w:type="dxa"/>
              <w:start w:w="140" w:type="dxa"/>
              <w:bottom w:w="100" w:type="dxa"/>
              <w:end w:w="140" w:type="dxa"/>
            </w:tcMar>
          </w:tcPr>
          <w:p>
            <w:pPr>
              <w:spacing w:after="0"/>
            </w:pPr>
            <w:r/>
            <w:r>
              <w:rPr>
                <w:rFonts w:ascii="Calibri" w:hAnsi="Calibri"/>
                <w:b w:val="0"/>
                <w:sz w:val="18"/>
              </w:rPr>
              <w:t>Validation, JSON structure, HTTP status, authenticated Principal behavior.</w:t>
            </w:r>
          </w:p>
        </w:tc>
      </w:tr>
      <w:tr>
        <w:tc>
          <w:tcPr>
            <w:tcW w:type="dxa" w:w="2088"/>
            <w:vAlign w:val="center"/>
            <w:tcMar>
              <w:top w:w="100" w:type="dxa"/>
              <w:start w:w="140" w:type="dxa"/>
              <w:bottom w:w="100" w:type="dxa"/>
              <w:end w:w="140" w:type="dxa"/>
            </w:tcMar>
          </w:tcPr>
          <w:p>
            <w:pPr>
              <w:spacing w:after="0"/>
            </w:pPr>
            <w:r/>
            <w:r>
              <w:rPr>
                <w:rFonts w:ascii="Calibri" w:hAnsi="Calibri"/>
                <w:b w:val="0"/>
                <w:sz w:val="18"/>
              </w:rPr>
              <w:t>Security tests</w:t>
            </w:r>
          </w:p>
        </w:tc>
        <w:tc>
          <w:tcPr>
            <w:tcW w:type="dxa" w:w="7272"/>
            <w:vAlign w:val="center"/>
            <w:tcMar>
              <w:top w:w="100" w:type="dxa"/>
              <w:start w:w="140" w:type="dxa"/>
              <w:bottom w:w="100" w:type="dxa"/>
              <w:end w:w="140" w:type="dxa"/>
            </w:tcMar>
          </w:tcPr>
          <w:p>
            <w:pPr>
              <w:spacing w:after="0"/>
            </w:pPr>
            <w:r/>
            <w:r>
              <w:rPr>
                <w:rFonts w:ascii="Calibri" w:hAnsi="Calibri"/>
                <w:b w:val="0"/>
                <w:sz w:val="18"/>
              </w:rPr>
              <w:t>Public routes, unauthorized requests, ADMIN-only endpoints, invalid JWT.</w:t>
            </w:r>
          </w:p>
        </w:tc>
      </w:tr>
      <w:tr>
        <w:tc>
          <w:tcPr>
            <w:tcW w:type="dxa" w:w="2088"/>
            <w:vAlign w:val="center"/>
            <w:tcMar>
              <w:top w:w="100" w:type="dxa"/>
              <w:start w:w="140" w:type="dxa"/>
              <w:bottom w:w="100" w:type="dxa"/>
              <w:end w:w="140" w:type="dxa"/>
            </w:tcMar>
          </w:tcPr>
          <w:p>
            <w:pPr>
              <w:spacing w:after="0"/>
            </w:pPr>
            <w:r/>
            <w:r>
              <w:rPr>
                <w:rFonts w:ascii="Calibri" w:hAnsi="Calibri"/>
                <w:b w:val="0"/>
                <w:sz w:val="18"/>
              </w:rPr>
              <w:t>Integration tests</w:t>
            </w:r>
          </w:p>
        </w:tc>
        <w:tc>
          <w:tcPr>
            <w:tcW w:type="dxa" w:w="7272"/>
            <w:vAlign w:val="center"/>
            <w:tcMar>
              <w:top w:w="100" w:type="dxa"/>
              <w:start w:w="140" w:type="dxa"/>
              <w:bottom w:w="100" w:type="dxa"/>
              <w:end w:w="140" w:type="dxa"/>
            </w:tcMar>
          </w:tcPr>
          <w:p>
            <w:pPr>
              <w:spacing w:after="0"/>
            </w:pPr>
            <w:r/>
            <w:r>
              <w:rPr>
                <w:rFonts w:ascii="Calibri" w:hAnsi="Calibri"/>
                <w:b w:val="0"/>
                <w:sz w:val="18"/>
              </w:rPr>
              <w:t>Real transfer atomicity and rollback using a test database.</w:t>
            </w:r>
          </w:p>
        </w:tc>
      </w:tr>
      <w:tr>
        <w:tc>
          <w:tcPr>
            <w:tcW w:type="dxa" w:w="2088"/>
            <w:vAlign w:val="center"/>
            <w:tcMar>
              <w:top w:w="100" w:type="dxa"/>
              <w:start w:w="140" w:type="dxa"/>
              <w:bottom w:w="100" w:type="dxa"/>
              <w:end w:w="140" w:type="dxa"/>
            </w:tcMar>
          </w:tcPr>
          <w:p>
            <w:pPr>
              <w:spacing w:after="0"/>
            </w:pPr>
            <w:r/>
            <w:r>
              <w:rPr>
                <w:rFonts w:ascii="Calibri" w:hAnsi="Calibri"/>
                <w:b w:val="0"/>
                <w:sz w:val="18"/>
              </w:rPr>
              <w:t>Concurrency tests</w:t>
            </w:r>
          </w:p>
        </w:tc>
        <w:tc>
          <w:tcPr>
            <w:tcW w:type="dxa" w:w="7272"/>
            <w:vAlign w:val="center"/>
            <w:tcMar>
              <w:top w:w="100" w:type="dxa"/>
              <w:start w:w="140" w:type="dxa"/>
              <w:bottom w:w="100" w:type="dxa"/>
              <w:end w:w="140" w:type="dxa"/>
            </w:tcMar>
          </w:tcPr>
          <w:p>
            <w:pPr>
              <w:spacing w:after="0"/>
            </w:pPr>
            <w:r/>
            <w:r>
              <w:rPr>
                <w:rFonts w:ascii="Calibri" w:hAnsi="Calibri"/>
                <w:b w:val="0"/>
                <w:sz w:val="18"/>
              </w:rPr>
              <w:t>Simultaneous withdrawals cannot overspend an account.</w:t>
            </w:r>
          </w:p>
        </w:tc>
      </w:tr>
    </w:tbl>
    <w:p>
      <w:pPr>
        <w:spacing w:after="0"/>
      </w:pPr>
    </w:p>
    <w:p>
      <w:pPr>
        <w:pStyle w:val="Heading1"/>
      </w:pPr>
      <w:r>
        <w:t>17. Rapid-Fire Interview Questions</w:t>
      </w:r>
    </w:p>
    <w:tbl>
      <w:tblPr>
        <w:tblStyle w:val="TableGrid"/>
        <w:tblW w:type="auto" w:w="0"/>
        <w:tblLayout w:type="fixed"/>
        <w:tblLook w:firstColumn="1" w:firstRow="1" w:lastColumn="0" w:lastRow="0" w:noHBand="0" w:noVBand="1" w:val="04A0"/>
      </w:tblPr>
      <w:tblGrid>
        <w:gridCol w:w="3240"/>
        <w:gridCol w:w="6120"/>
      </w:tblGrid>
      <w:tr>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Question</w:t>
            </w:r>
          </w:p>
        </w:tc>
        <w:tc>
          <w:tcPr>
            <w:tcW w:type="dxa" w:w="4680"/>
            <w:shd w:fill="E8EEF5"/>
            <w:vAlign w:val="center"/>
            <w:tcMar>
              <w:top w:w="100" w:type="dxa"/>
              <w:start w:w="140" w:type="dxa"/>
              <w:bottom w:w="100" w:type="dxa"/>
              <w:end w:w="140" w:type="dxa"/>
            </w:tcMar>
          </w:tcPr>
          <w:p>
            <w:pPr>
              <w:spacing w:after="0"/>
            </w:pPr>
            <w:r/>
            <w:r>
              <w:rPr>
                <w:rFonts w:ascii="Calibri" w:hAnsi="Calibri"/>
                <w:b/>
                <w:color w:val="0E2A43"/>
                <w:sz w:val="19"/>
              </w:rPr>
              <w:t>Answer</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What does @SpringBootApplication do?</w:t>
            </w:r>
          </w:p>
        </w:tc>
        <w:tc>
          <w:tcPr>
            <w:tcW w:type="dxa" w:w="6120"/>
            <w:vAlign w:val="center"/>
            <w:tcMar>
              <w:top w:w="100" w:type="dxa"/>
              <w:start w:w="140" w:type="dxa"/>
              <w:bottom w:w="100" w:type="dxa"/>
              <w:end w:w="140" w:type="dxa"/>
            </w:tcMar>
          </w:tcPr>
          <w:p>
            <w:pPr>
              <w:spacing w:after="0"/>
            </w:pPr>
            <w:r/>
            <w:r>
              <w:rPr>
                <w:rFonts w:ascii="Calibri" w:hAnsi="Calibri"/>
                <w:b w:val="0"/>
                <w:sz w:val="18"/>
              </w:rPr>
              <w:t>It combines configuration, component scanning, and auto-configuration, and marks the main bootstrapping class.</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What is Spring Boot auto-configuration?</w:t>
            </w:r>
          </w:p>
        </w:tc>
        <w:tc>
          <w:tcPr>
            <w:tcW w:type="dxa" w:w="6120"/>
            <w:vAlign w:val="center"/>
            <w:tcMar>
              <w:top w:w="100" w:type="dxa"/>
              <w:start w:w="140" w:type="dxa"/>
              <w:bottom w:w="100" w:type="dxa"/>
              <w:end w:w="140" w:type="dxa"/>
            </w:tcMar>
          </w:tcPr>
          <w:p>
            <w:pPr>
              <w:spacing w:after="0"/>
            </w:pPr>
            <w:r/>
            <w:r>
              <w:rPr>
                <w:rFonts w:ascii="Calibri" w:hAnsi="Calibri"/>
                <w:b w:val="0"/>
                <w:sz w:val="18"/>
              </w:rPr>
              <w:t>Spring conditionally configures beans based on classpath dependencies, properties, and existing beans.</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What is a bean?</w:t>
            </w:r>
          </w:p>
        </w:tc>
        <w:tc>
          <w:tcPr>
            <w:tcW w:type="dxa" w:w="6120"/>
            <w:vAlign w:val="center"/>
            <w:tcMar>
              <w:top w:w="100" w:type="dxa"/>
              <w:start w:w="140" w:type="dxa"/>
              <w:bottom w:w="100" w:type="dxa"/>
              <w:end w:w="140" w:type="dxa"/>
            </w:tcMar>
          </w:tcPr>
          <w:p>
            <w:pPr>
              <w:spacing w:after="0"/>
            </w:pPr>
            <w:r/>
            <w:r>
              <w:rPr>
                <w:rFonts w:ascii="Calibri" w:hAnsi="Calibri"/>
                <w:b w:val="0"/>
                <w:sz w:val="18"/>
              </w:rPr>
              <w:t>An object created, configured, and managed by the Spring container.</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What does @Transactional do?</w:t>
            </w:r>
          </w:p>
        </w:tc>
        <w:tc>
          <w:tcPr>
            <w:tcW w:type="dxa" w:w="6120"/>
            <w:vAlign w:val="center"/>
            <w:tcMar>
              <w:top w:w="100" w:type="dxa"/>
              <w:start w:w="140" w:type="dxa"/>
              <w:bottom w:w="100" w:type="dxa"/>
              <w:end w:w="140" w:type="dxa"/>
            </w:tcMar>
          </w:tcPr>
          <w:p>
            <w:pPr>
              <w:spacing w:after="0"/>
            </w:pPr>
            <w:r/>
            <w:r>
              <w:rPr>
                <w:rFonts w:ascii="Calibri" w:hAnsi="Calibri"/>
                <w:b w:val="0"/>
                <w:sz w:val="18"/>
              </w:rPr>
              <w:t>Through a Spring proxy, it opens or joins a database transaction and commits or rolls back based on completion.</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Why does unchecked exception usually trigger rollback?</w:t>
            </w:r>
          </w:p>
        </w:tc>
        <w:tc>
          <w:tcPr>
            <w:tcW w:type="dxa" w:w="6120"/>
            <w:vAlign w:val="center"/>
            <w:tcMar>
              <w:top w:w="100" w:type="dxa"/>
              <w:start w:w="140" w:type="dxa"/>
              <w:bottom w:w="100" w:type="dxa"/>
              <w:end w:w="140" w:type="dxa"/>
            </w:tcMar>
          </w:tcPr>
          <w:p>
            <w:pPr>
              <w:spacing w:after="0"/>
            </w:pPr>
            <w:r/>
            <w:r>
              <w:rPr>
                <w:rFonts w:ascii="Calibri" w:hAnsi="Calibri"/>
                <w:b w:val="0"/>
                <w:sz w:val="18"/>
              </w:rPr>
              <w:t>Spring’s default transaction policy rolls back for RuntimeException and Error.</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What is pessimistic locking?</w:t>
            </w:r>
          </w:p>
        </w:tc>
        <w:tc>
          <w:tcPr>
            <w:tcW w:type="dxa" w:w="6120"/>
            <w:vAlign w:val="center"/>
            <w:tcMar>
              <w:top w:w="100" w:type="dxa"/>
              <w:start w:w="140" w:type="dxa"/>
              <w:bottom w:w="100" w:type="dxa"/>
              <w:end w:w="140" w:type="dxa"/>
            </w:tcMar>
          </w:tcPr>
          <w:p>
            <w:pPr>
              <w:spacing w:after="0"/>
            </w:pPr>
            <w:r/>
            <w:r>
              <w:rPr>
                <w:rFonts w:ascii="Calibri" w:hAnsi="Calibri"/>
                <w:b w:val="0"/>
                <w:sz w:val="18"/>
              </w:rPr>
              <w:t>The database locks selected rows so concurrent writers wait until the transaction finishes.</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Why use BigDecimal?</w:t>
            </w:r>
          </w:p>
        </w:tc>
        <w:tc>
          <w:tcPr>
            <w:tcW w:type="dxa" w:w="6120"/>
            <w:vAlign w:val="center"/>
            <w:tcMar>
              <w:top w:w="100" w:type="dxa"/>
              <w:start w:w="140" w:type="dxa"/>
              <w:bottom w:w="100" w:type="dxa"/>
              <w:end w:w="140" w:type="dxa"/>
            </w:tcMar>
          </w:tcPr>
          <w:p>
            <w:pPr>
              <w:spacing w:after="0"/>
            </w:pPr>
            <w:r/>
            <w:r>
              <w:rPr>
                <w:rFonts w:ascii="Calibri" w:hAnsi="Calibri"/>
                <w:b w:val="0"/>
                <w:sz w:val="18"/>
              </w:rPr>
              <w:t>It represents decimal currency values precisely, unlike binary floating-point types.</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What is UserDetailsService?</w:t>
            </w:r>
          </w:p>
        </w:tc>
        <w:tc>
          <w:tcPr>
            <w:tcW w:type="dxa" w:w="6120"/>
            <w:vAlign w:val="center"/>
            <w:tcMar>
              <w:top w:w="100" w:type="dxa"/>
              <w:start w:w="140" w:type="dxa"/>
              <w:bottom w:w="100" w:type="dxa"/>
              <w:end w:w="140" w:type="dxa"/>
            </w:tcMar>
          </w:tcPr>
          <w:p>
            <w:pPr>
              <w:spacing w:after="0"/>
            </w:pPr>
            <w:r/>
            <w:r>
              <w:rPr>
                <w:rFonts w:ascii="Calibri" w:hAnsi="Calibri"/>
                <w:b w:val="0"/>
                <w:sz w:val="18"/>
              </w:rPr>
              <w:t>A Spring Security contract that loads user credentials and authorities by username.</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Authentication vs authorization?</w:t>
            </w:r>
          </w:p>
        </w:tc>
        <w:tc>
          <w:tcPr>
            <w:tcW w:type="dxa" w:w="6120"/>
            <w:vAlign w:val="center"/>
            <w:tcMar>
              <w:top w:w="100" w:type="dxa"/>
              <w:start w:w="140" w:type="dxa"/>
              <w:bottom w:w="100" w:type="dxa"/>
              <w:end w:w="140" w:type="dxa"/>
            </w:tcMar>
          </w:tcPr>
          <w:p>
            <w:pPr>
              <w:spacing w:after="0"/>
            </w:pPr>
            <w:r/>
            <w:r>
              <w:rPr>
                <w:rFonts w:ascii="Calibri" w:hAnsi="Calibri"/>
                <w:b w:val="0"/>
                <w:sz w:val="18"/>
              </w:rPr>
              <w:t>Authentication establishes identity; authorization decides permitted actions.</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Why DTOs?</w:t>
            </w:r>
          </w:p>
        </w:tc>
        <w:tc>
          <w:tcPr>
            <w:tcW w:type="dxa" w:w="6120"/>
            <w:vAlign w:val="center"/>
            <w:tcMar>
              <w:top w:w="100" w:type="dxa"/>
              <w:start w:w="140" w:type="dxa"/>
              <w:bottom w:w="100" w:type="dxa"/>
              <w:end w:w="140" w:type="dxa"/>
            </w:tcMar>
          </w:tcPr>
          <w:p>
            <w:pPr>
              <w:spacing w:after="0"/>
            </w:pPr>
            <w:r/>
            <w:r>
              <w:rPr>
                <w:rFonts w:ascii="Calibri" w:hAnsi="Calibri"/>
                <w:b w:val="0"/>
                <w:sz w:val="18"/>
              </w:rPr>
              <w:t>They create controlled API contracts and prevent exposing or binding persistence entities directly.</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What is lazy loading?</w:t>
            </w:r>
          </w:p>
        </w:tc>
        <w:tc>
          <w:tcPr>
            <w:tcW w:type="dxa" w:w="6120"/>
            <w:vAlign w:val="center"/>
            <w:tcMar>
              <w:top w:w="100" w:type="dxa"/>
              <w:start w:w="140" w:type="dxa"/>
              <w:bottom w:w="100" w:type="dxa"/>
              <w:end w:w="140" w:type="dxa"/>
            </w:tcMar>
          </w:tcPr>
          <w:p>
            <w:pPr>
              <w:spacing w:after="0"/>
            </w:pPr>
            <w:r/>
            <w:r>
              <w:rPr>
                <w:rFonts w:ascii="Calibri" w:hAnsi="Calibri"/>
                <w:b w:val="0"/>
                <w:sz w:val="18"/>
              </w:rPr>
              <w:t>Related data is loaded only when accessed, reducing unnecessary retrieval but potentially causing N+1 queries.</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Why use @RestControllerAdvice?</w:t>
            </w:r>
          </w:p>
        </w:tc>
        <w:tc>
          <w:tcPr>
            <w:tcW w:type="dxa" w:w="6120"/>
            <w:vAlign w:val="center"/>
            <w:tcMar>
              <w:top w:w="100" w:type="dxa"/>
              <w:start w:w="140" w:type="dxa"/>
              <w:bottom w:w="100" w:type="dxa"/>
              <w:end w:w="140" w:type="dxa"/>
            </w:tcMar>
          </w:tcPr>
          <w:p>
            <w:pPr>
              <w:spacing w:after="0"/>
            </w:pPr>
            <w:r/>
            <w:r>
              <w:rPr>
                <w:rFonts w:ascii="Calibri" w:hAnsi="Calibri"/>
                <w:b w:val="0"/>
                <w:sz w:val="18"/>
              </w:rPr>
              <w:t>It centralizes exception-to-HTTP-response handling across REST controllers.</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What is idempotency?</w:t>
            </w:r>
          </w:p>
        </w:tc>
        <w:tc>
          <w:tcPr>
            <w:tcW w:type="dxa" w:w="6120"/>
            <w:vAlign w:val="center"/>
            <w:tcMar>
              <w:top w:w="100" w:type="dxa"/>
              <w:start w:w="140" w:type="dxa"/>
              <w:bottom w:w="100" w:type="dxa"/>
              <w:end w:w="140" w:type="dxa"/>
            </w:tcMar>
          </w:tcPr>
          <w:p>
            <w:pPr>
              <w:spacing w:after="0"/>
            </w:pPr>
            <w:r/>
            <w:r>
              <w:rPr>
                <w:rFonts w:ascii="Calibri" w:hAnsi="Calibri"/>
                <w:b w:val="0"/>
                <w:sz w:val="18"/>
              </w:rPr>
              <w:t>Repeating the same request produces no additional side effect; crucial for safely retrying financial operations.</w:t>
            </w:r>
          </w:p>
        </w:tc>
      </w:tr>
      <w:tr>
        <w:tc>
          <w:tcPr>
            <w:tcW w:type="dxa" w:w="3240"/>
            <w:vAlign w:val="center"/>
            <w:tcMar>
              <w:top w:w="100" w:type="dxa"/>
              <w:start w:w="140" w:type="dxa"/>
              <w:bottom w:w="100" w:type="dxa"/>
              <w:end w:w="140" w:type="dxa"/>
            </w:tcMar>
          </w:tcPr>
          <w:p>
            <w:pPr>
              <w:spacing w:after="0"/>
            </w:pPr>
            <w:r/>
            <w:r>
              <w:rPr>
                <w:rFonts w:ascii="Calibri" w:hAnsi="Calibri"/>
                <w:b w:val="0"/>
                <w:sz w:val="18"/>
              </w:rPr>
              <w:t>How would you scale the application?</w:t>
            </w:r>
          </w:p>
        </w:tc>
        <w:tc>
          <w:tcPr>
            <w:tcW w:type="dxa" w:w="6120"/>
            <w:vAlign w:val="center"/>
            <w:tcMar>
              <w:top w:w="100" w:type="dxa"/>
              <w:start w:w="140" w:type="dxa"/>
              <w:bottom w:w="100" w:type="dxa"/>
              <w:end w:w="140" w:type="dxa"/>
            </w:tcMar>
          </w:tcPr>
          <w:p>
            <w:pPr>
              <w:spacing w:after="0"/>
            </w:pPr>
            <w:r/>
            <w:r>
              <w:rPr>
                <w:rFonts w:ascii="Calibri" w:hAnsi="Calibri"/>
                <w:b w:val="0"/>
                <w:sz w:val="18"/>
              </w:rPr>
              <w:t>Use PostgreSQL, stateless API instances, externalized config, short-lived JWTs, Redis for shared controls, observability, and idempotent operations.</w:t>
            </w:r>
          </w:p>
        </w:tc>
      </w:tr>
    </w:tbl>
    <w:p>
      <w:pPr>
        <w:spacing w:after="0"/>
      </w:pPr>
    </w:p>
    <w:p>
      <w:pPr>
        <w:pStyle w:val="Heading1"/>
      </w:pPr>
      <w:r>
        <w:t>18. Final Interview Checklist</w:t>
      </w:r>
    </w:p>
    <w:p>
      <w:pPr>
        <w:pStyle w:val="ListBullet"/>
      </w:pPr>
      <w:r>
        <w:t>Explain the request flow from controller to database without looking at code.</w:t>
      </w:r>
    </w:p>
    <w:p>
      <w:pPr>
        <w:pStyle w:val="ListBullet"/>
      </w:pPr>
      <w:r>
        <w:t>Explain why @Transactional and pessimistic locking are both needed.</w:t>
      </w:r>
    </w:p>
    <w:p>
      <w:pPr>
        <w:pStyle w:val="ListBullet"/>
      </w:pPr>
      <w:r>
        <w:t>Explain why the destination may belong to another user but the source must not.</w:t>
      </w:r>
    </w:p>
    <w:p>
      <w:pPr>
        <w:pStyle w:val="ListBullet"/>
      </w:pPr>
      <w:r>
        <w:t>Explain JWT validation and how SecurityContext provides Principal.</w:t>
      </w:r>
    </w:p>
    <w:p>
      <w:pPr>
        <w:pStyle w:val="ListBullet"/>
      </w:pPr>
      <w:r>
        <w:t>State honestly that Redis is configured but not yet used.</w:t>
      </w:r>
    </w:p>
    <w:p>
      <w:pPr>
        <w:pStyle w:val="ListBullet"/>
      </w:pPr>
      <w:r>
        <w:t>Mention current limitations before the interviewer discovers them.</w:t>
      </w:r>
    </w:p>
    <w:p>
      <w:pPr>
        <w:pStyle w:val="ListBullet"/>
      </w:pPr>
      <w:r>
        <w:t>Propose beneficiaries, idempotency, pagination, and testing as next improvements.</w:t>
      </w:r>
    </w:p>
    <w:tbl>
      <w:tblPr>
        <w:tblW w:type="auto" w:w="0"/>
        <w:tblLayout w:type="fixed"/>
        <w:tblLook w:firstColumn="1" w:firstRow="1" w:lastColumn="0" w:lastRow="0" w:noHBand="0" w:noVBand="1" w:val="04A0"/>
      </w:tblPr>
      <w:tblGrid>
        <w:gridCol w:w="9360"/>
      </w:tblGrid>
      <w:tr>
        <w:tc>
          <w:tcPr>
            <w:tcW w:type="dxa" w:w="9360"/>
            <w:shd w:fill="E8F5F0"/>
            <w:tcMar>
              <w:top w:w="150" w:type="dxa"/>
              <w:start w:w="180" w:type="dxa"/>
              <w:bottom w:w="150" w:type="dxa"/>
              <w:end w:w="180" w:type="dxa"/>
            </w:tcMar>
          </w:tcPr>
          <w:p>
            <w:pPr>
              <w:spacing w:after="60"/>
            </w:pPr>
            <w:r>
              <w:rPr>
                <w:b/>
                <w:color w:val="128065"/>
                <w:sz w:val="21"/>
              </w:rPr>
              <w:t>Best closing sentence</w:t>
            </w:r>
          </w:p>
          <w:p>
            <w:pPr>
              <w:spacing w:after="0" w:line="276" w:lineRule="auto"/>
            </w:pPr>
            <w:r>
              <w:rPr>
                <w:sz w:val="20"/>
              </w:rPr>
              <w:t>The project’s strongest backend qualities are transactional consistency, service-level authorization, concurrency protection, and auditable fraud handling. My next step is to make external transfers production-like through beneficiaries, idempotency, and stronger automated testing.</w:t>
            </w:r>
          </w:p>
        </w:tc>
      </w:tr>
    </w:tbl>
    <w:p>
      <w:pPr>
        <w:spacing w:after="0"/>
      </w:pPr>
    </w:p>
    <w:sectPr w:rsidR="00FC693F" w:rsidRPr="0006063C" w:rsidSect="00034616">
      <w:headerReference w:type="default" r:id="rId9"/>
      <w:footerReference w:type="default" r:id="rId10"/>
      <w:pgSz w:w="12240" w:h="15840"/>
      <w:pgMar w:top="1224"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875"/>
        <w:sz w:val="16"/>
      </w:rPr>
      <w:t>Banking Transaction Simulator  •  Prepared for technical interviews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875"/>
        <w:sz w:val="16"/>
      </w:rPr>
      <w:t>SPRING BOOT BANKING PROJECT  |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32D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E6FA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E6FA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E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