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B9A"/>
          <w:sz w:val="24"/>
        </w:rPr>
        <w:t>FRAUDOPS</w:t>
      </w:r>
    </w:p>
    <w:p>
      <w:pPr>
        <w:pStyle w:val="Title"/>
      </w:pPr>
      <w:r>
        <w:t>System Design &amp; Architecture</w:t>
      </w:r>
    </w:p>
    <w:p>
      <w:pPr>
        <w:jc w:val="left"/>
      </w:pPr>
      <w:r>
        <w:rPr>
          <w:i/>
          <w:color w:val="6B7280"/>
          <w:sz w:val="24"/>
        </w:rPr>
        <w:t>Context-aware autonomous fraud investigation platform</w:t>
      </w:r>
    </w:p>
    <w:p>
      <w:r>
        <w:t>Locked baseline • 30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  <w:vAlign w:val="center"/>
          </w:tcPr>
          <w:p>
            <w:r>
              <w:rPr>
                <w:b/>
                <w:color w:val="163B5C"/>
              </w:rPr>
              <w:t xml:space="preserve">Core principle: </w:t>
            </w:r>
            <w:r>
              <w:t>Detect → Contextualize → Investigate → Connect → Explain → Prioritize → Recommend → Human Review → Learn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FraudOps is a context-aware autonomous fraud investigation platform built around the mandatory hackathon requirements: an extensible fraud rule engine, persistence of transactions and fraud flags, a React reviewer console, and AWS SNS/SES notifications. The system extends the required rule engine with business context, customer context, relationship analysis, automated investigation, case generation, and human-in-the-loop decisions.</w:t>
      </w:r>
    </w:p>
    <w:p>
      <w:pPr>
        <w:pStyle w:val="Heading1"/>
      </w:pPr>
      <w:r>
        <w:t>2. Design Goals</w:t>
      </w:r>
    </w:p>
    <w:p>
      <w:pPr>
        <w:pStyle w:val="ListBullet"/>
        <w:ind w:left="360"/>
      </w:pPr>
      <w:r>
        <w:t>Detect suspicious transactions using deterministic, explainable fraud rules.</w:t>
      </w:r>
    </w:p>
    <w:p>
      <w:pPr>
        <w:pStyle w:val="ListBullet"/>
        <w:ind w:left="360"/>
      </w:pPr>
      <w:r>
        <w:t>Interpret risk in context instead of relying on raw amount thresholds.</w:t>
      </w:r>
    </w:p>
    <w:p>
      <w:pPr>
        <w:pStyle w:val="ListBullet"/>
        <w:ind w:left="360"/>
      </w:pPr>
      <w:r>
        <w:t>Reduce analyst workload by automatically investigating and grouping suspicious activity.</w:t>
      </w:r>
    </w:p>
    <w:p>
      <w:pPr>
        <w:pStyle w:val="ListBullet"/>
        <w:ind w:left="360"/>
      </w:pPr>
      <w:r>
        <w:t>Keep the core rule engine extensible so new rules do not require changes to the engine.</w:t>
      </w:r>
    </w:p>
    <w:p>
      <w:pPr>
        <w:pStyle w:val="ListBullet"/>
        <w:ind w:left="360"/>
      </w:pPr>
      <w:r>
        <w:t>Keep high-impact decisions under human control.</w:t>
      </w:r>
    </w:p>
    <w:p>
      <w:pPr>
        <w:pStyle w:val="ListBullet"/>
        <w:ind w:left="360"/>
      </w:pPr>
      <w:r>
        <w:t>Provide clear evidence for every risk decision.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Rule engine for transaction risk evaluation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Custom Python rule engine + risk aggregation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Transaction velocity rule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Velocity rule using configurable time window/count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Unusual transaction amount rule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Customer + merchant/business contextual anomaly analysis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Impossible geographical location rule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Distance/time calculation against previous activity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Extensible rules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Common FraudRule interface + rule registry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Persist transactions and fraud flags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PostgreSQL persistence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React reviewer console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React + TypeScript command center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Display flagged transactions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Risk/case queue with filters and sorting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Review / clear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Review action workflow with audit history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High-risk AWS notification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SES email and/or SNS event notification</w:t>
            </w:r>
          </w:p>
        </w:tc>
      </w:tr>
    </w:tbl>
    <w:p/>
    <w:p>
      <w:pPr>
        <w:pStyle w:val="Heading1"/>
      </w:pPr>
      <w:r>
        <w:t>4. High-Level Architecture</w:t>
      </w:r>
    </w:p>
    <w:p>
      <w:pPr>
        <w:pStyle w:val="CodeBlock"/>
        <w:keepLines/>
      </w:pPr>
      <w:r>
        <w:rPr>
          <w:color w:val="22313F"/>
        </w:rPr>
        <w:br/>
        <w:t xml:space="preserve">                         TRANSACTIONS / EVENTS</w:t>
        <w:br/>
        <w:t xml:space="preserve">                                  │</w:t>
        <w:br/>
        <w:t xml:space="preserve">                                  ▼</w:t>
        <w:br/>
        <w:t xml:space="preserve">                         ┌─────────────────┐</w:t>
        <w:br/>
        <w:t xml:space="preserve">                         │   FastAPI API   │</w:t>
        <w:br/>
        <w:t xml:space="preserve">                         └────────┬────────┘</w:t>
        <w:br/>
        <w:t xml:space="preserve">                                  │</w:t>
        <w:br/>
        <w:t xml:space="preserve">                         ┌────────▼────────┐</w:t>
        <w:br/>
        <w:t xml:space="preserve">                         │ Context Enricher│</w:t>
        <w:br/>
        <w:t xml:space="preserve">                         └────────┬────────┘</w:t>
        <w:br/>
        <w:t xml:space="preserve">                                  │</w:t>
        <w:br/>
        <w:t xml:space="preserve">               ┌──────────────────┼──────────────────┐</w:t>
        <w:br/>
        <w:t xml:space="preserve">               ▼                  ▼                  ▼</w:t>
        <w:br/>
        <w:t xml:space="preserve">        Customer Context    Merchant Context    Transaction Context</w:t>
        <w:br/>
        <w:t xml:space="preserve">               └──────────────────┼──────────────────┘</w:t>
        <w:br/>
        <w:t xml:space="preserve">                                  ▼</w:t>
        <w:br/>
        <w:t xml:space="preserve">                         ┌─────────────────┐</w:t>
        <w:br/>
        <w:t xml:space="preserve">                         │   RULE ENGINE   │</w:t>
        <w:br/>
        <w:t xml:space="preserve">                         │ Velocity /      │</w:t>
        <w:br/>
        <w:t xml:space="preserve">                         │ Amount / Geo /  │</w:t>
        <w:br/>
        <w:t xml:space="preserve">                         │ Future Rules    │</w:t>
        <w:br/>
        <w:t xml:space="preserve">                         └────────┬────────┘</w:t>
        <w:br/>
        <w:t xml:space="preserve">                                  ▼</w:t>
        <w:br/>
        <w:t xml:space="preserve">                            RISK ENGINE</w:t>
        <w:br/>
        <w:t xml:space="preserve">                                  │</w:t>
        <w:br/>
        <w:t xml:space="preserve">                     ┌────────────┴────────────┐</w:t>
        <w:br/>
        <w:t xml:space="preserve">                     ▼                         ▼</w:t>
        <w:br/>
        <w:t xml:space="preserve">               LOW / MEDIUM               HIGH / CRITICAL</w:t>
        <w:br/>
        <w:t xml:space="preserve">                     │                         │</w:t>
        <w:br/>
        <w:t xml:space="preserve">               Monitor / flow          Investigation workflow</w:t>
        <w:br/>
        <w:t xml:space="preserve">                                               │</w:t>
        <w:br/>
        <w:t xml:space="preserve">                                      Evidence + relationships</w:t>
        <w:br/>
        <w:t xml:space="preserve">                                               │</w:t>
        <w:br/>
        <w:t xml:space="preserve">                                           Fraud Case</w:t>
        <w:br/>
        <w:t xml:space="preserve">                                               │</w:t>
        <w:br/>
        <w:t xml:space="preserve">                                        Recommendation</w:t>
        <w:br/>
        <w:t xml:space="preserve">                                               │</w:t>
        <w:br/>
        <w:t xml:space="preserve">                                   ┌───────────┴───────────┐</w:t>
        <w:br/>
        <w:t xml:space="preserve">                                   ▼                       ▼</w:t>
        <w:br/>
        <w:t xml:space="preserve">                              React Console           AWS SES/SNS</w:t>
        <w:br/>
        <w:t xml:space="preserve">                                   │</w:t>
        <w:br/>
        <w:t xml:space="preserve">                                   ▼</w:t>
        <w:br/>
        <w:t xml:space="preserve">                              Human Review</w:t>
        <w:br/>
        <w:t xml:space="preserve">                                   │</w:t>
        <w:br/>
        <w:t xml:space="preserve">                             Feedback / Audit</w:t>
        <w:br/>
        <w:t xml:space="preserve">                                  </w:t>
      </w:r>
    </w:p>
    <w:p>
      <w:pPr>
        <w:pStyle w:val="Heading1"/>
      </w:pPr>
      <w:r>
        <w:t>5.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Key Decision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React Reviewer Console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Operational UI for analysts/admins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Show cases, evidence, actions, rule insights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FastAPI API Layer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REST endpoints, validation, auth, orchestration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Keep transport concerns separate from fraud logic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Context Enricher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Loads customer, merchant, history and business context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Make amount and behavior rules contextual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Rule Engine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Executes independent fraud rules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Plugin-based, no core modifications for new rules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Risk Engine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Aggregates signals into a 0-100 risk score and severity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Keep deterministic scoring auditable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Investigation Workflow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Runs deeper analysis for high-risk cases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Automate repetitive analyst work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Case Engine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Groups related alerts into investigation cases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One case can represent many alerts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Notification Service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Sends high-risk notifications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Use AWS SES/SNS without blocking persistence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Persistent source of truth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Relational model for traceability and reporting</w:t>
            </w:r>
          </w:p>
        </w:tc>
      </w:tr>
    </w:tbl>
    <w:p/>
    <w:p>
      <w:pPr>
        <w:pStyle w:val="Heading1"/>
      </w:pPr>
      <w:r>
        <w:t>6. End-to-End Transaction Flow</w:t>
      </w:r>
    </w:p>
    <w:p>
      <w:pPr>
        <w:pStyle w:val="ListNumber"/>
      </w:pPr>
      <w:r>
        <w:t>Receive and validate a transaction.</w:t>
      </w:r>
    </w:p>
    <w:p>
      <w:pPr>
        <w:pStyle w:val="ListNumber"/>
      </w:pPr>
      <w:r>
        <w:t>Persist the transaction as the source record.</w:t>
      </w:r>
    </w:p>
    <w:p>
      <w:pPr>
        <w:pStyle w:val="ListNumber"/>
      </w:pPr>
      <w:r>
        <w:t>Load relevant customer and merchant history.</w:t>
      </w:r>
    </w:p>
    <w:p>
      <w:pPr>
        <w:pStyle w:val="ListNumber"/>
      </w:pPr>
      <w:r>
        <w:t>Run the mandatory rules plus any enabled contextual rules.</w:t>
      </w:r>
    </w:p>
    <w:p>
      <w:pPr>
        <w:pStyle w:val="ListNumber"/>
      </w:pPr>
      <w:r>
        <w:t>Store every rule result, including the reason and evidence values used.</w:t>
      </w:r>
    </w:p>
    <w:p>
      <w:pPr>
        <w:pStyle w:val="ListNumber"/>
      </w:pPr>
      <w:r>
        <w:t>Aggregate risk signals into a score and severity.</w:t>
      </w:r>
    </w:p>
    <w:p>
      <w:pPr>
        <w:pStyle w:val="ListNumber"/>
      </w:pPr>
      <w:r>
        <w:t>For high/critical risk, trigger the investigation workflow.</w:t>
      </w:r>
    </w:p>
    <w:p>
      <w:pPr>
        <w:pStyle w:val="ListNumber"/>
      </w:pPr>
      <w:r>
        <w:t>Find related activity and create or update a fraud case.</w:t>
      </w:r>
    </w:p>
    <w:p>
      <w:pPr>
        <w:pStyle w:val="ListNumber"/>
      </w:pPr>
      <w:r>
        <w:t>Generate an evidence summary and recommended action.</w:t>
      </w:r>
    </w:p>
    <w:p>
      <w:pPr>
        <w:pStyle w:val="ListNumber"/>
      </w:pPr>
      <w:r>
        <w:t>Notify reviewers for configured high-risk thresholds.</w:t>
      </w:r>
    </w:p>
    <w:p>
      <w:pPr>
        <w:pStyle w:val="ListNumber"/>
      </w:pPr>
      <w:r>
        <w:t>Allow the reviewer to clear, confirm, or escalate the case.</w:t>
      </w:r>
    </w:p>
    <w:p>
      <w:pPr>
        <w:pStyle w:val="ListNumber"/>
      </w:pPr>
      <w:r>
        <w:t>Persist the decision for audit and future rule-performance analysis.</w:t>
      </w:r>
    </w:p>
    <w:p>
      <w:pPr>
        <w:pStyle w:val="Heading1"/>
      </w:pPr>
      <w:r>
        <w:t>7. Business Context Model</w:t>
      </w:r>
    </w:p>
    <w:p>
      <w:r>
        <w:t>The unusual amount rule is intentionally contextual. The system asks whether the amount is unusual for the customer and the business context rather than applying one global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Business Context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Expected Interpretation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₹10,00,000 at a gold/jewellery merchant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High-value merchant category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Potentially plausible; inspect customer history and merchant distribution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₹10,00,000 at a fuel station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Low-ticket merchant category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Strong business anomaly; likely high-risk signal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₹10,00,000 at a luxury vehicle dealer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High-ticket merchant category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Potentially normal business value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8FC"/>
            <w:tcBorders>
              <w:top w:val="single" w:sz="6" w:color="2F6B9A"/>
              <w:left w:val="single" w:sz="6" w:color="2F6B9A"/>
              <w:bottom w:val="single" w:sz="6" w:color="2F6B9A"/>
              <w:right w:val="single" w:sz="6" w:color="2F6B9A"/>
            </w:tcBorders>
          </w:tcPr>
          <w:p>
            <w:r>
              <w:rPr>
                <w:b/>
              </w:rPr>
              <w:t xml:space="preserve">Rule principle: </w:t>
            </w:r>
            <w:r>
              <w:t>Context changes the meaning of an amount. The engine should compare a transaction with merchant/category distributions, customer behavior, and transaction type.</w:t>
            </w:r>
          </w:p>
        </w:tc>
      </w:tr>
    </w:tbl>
    <w:p/>
    <w:p>
      <w:pPr>
        <w:pStyle w:val="Heading1"/>
      </w:pPr>
      <w:r>
        <w:t>8. Extensibility Model</w:t>
      </w:r>
    </w:p>
    <w:p>
      <w:pPr>
        <w:pStyle w:val="CodeBlock"/>
        <w:keepLines/>
      </w:pPr>
      <w:r>
        <w:rPr>
          <w:color w:val="22313F"/>
        </w:rPr>
        <w:br/>
        <w:t>class FraudRule:</w:t>
        <w:br/>
        <w:t xml:space="preserve">    name: str</w:t>
        <w:br/>
        <w:t xml:space="preserve">    async def evaluate(transaction, context) -&gt; RuleResult:</w:t>
        <w:br/>
        <w:t xml:space="preserve">        ...</w:t>
        <w:br/>
        <w:br/>
        <w:t>RuleEngine:</w:t>
        <w:br/>
        <w:t xml:space="preserve">    for rule in enabled_rules:</w:t>
        <w:br/>
        <w:t xml:space="preserve">        result = await rule.evaluate(transaction, context)</w:t>
        <w:br/>
        <w:t xml:space="preserve">        collect(result)</w:t>
        <w:br/>
        <w:br/>
        <w:t>Adding NewDeviceRule, MerchantVelocityRule, or RefundAnomalyRule</w:t>
        <w:br/>
        <w:t>does not require modifying the RuleEngine itself.</w:t>
        <w:br/>
      </w:r>
    </w:p>
    <w:p>
      <w:pPr>
        <w:pStyle w:val="Heading1"/>
      </w:pPr>
      <w:r>
        <w:t>9. Reliability and Safety</w:t>
      </w:r>
    </w:p>
    <w:p>
      <w:pPr>
        <w:pStyle w:val="ListBullet"/>
        <w:ind w:left="360"/>
      </w:pPr>
      <w:r>
        <w:t>Persist the transaction and rule results before sending external notifications.</w:t>
      </w:r>
    </w:p>
    <w:p>
      <w:pPr>
        <w:pStyle w:val="ListBullet"/>
        <w:ind w:left="360"/>
      </w:pPr>
      <w:r>
        <w:t>A notification failure must not erase or invalidate a fraud decision.</w:t>
      </w:r>
    </w:p>
    <w:p>
      <w:pPr>
        <w:pStyle w:val="ListBullet"/>
        <w:ind w:left="360"/>
      </w:pPr>
      <w:r>
        <w:t>High-impact actions remain human-approved; the agent recommends rather than silently enforcing irreversible financial actions.</w:t>
      </w:r>
    </w:p>
    <w:p>
      <w:pPr>
        <w:pStyle w:val="ListBullet"/>
        <w:ind w:left="360"/>
      </w:pPr>
      <w:r>
        <w:t>Every risk score must have stored rule results and evidence values for traceability.</w:t>
      </w:r>
    </w:p>
    <w:p>
      <w:pPr>
        <w:pStyle w:val="ListBullet"/>
        <w:ind w:left="360"/>
      </w:pPr>
      <w:r>
        <w:t>All reviewer actions are stored with actor, time, and outcome.</w:t>
      </w:r>
    </w:p>
    <w:p>
      <w:pPr>
        <w:pStyle w:val="Heading1"/>
      </w:pPr>
      <w:r>
        <w:t>10. Architectural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Chosen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Deployment style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Modular monolith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Simpler for hackathon delivery; clear internal modules without distributed-systems overhead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Fraud rules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Deterministic Python rules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Transparent, testable and satisfies the requirement directly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Agent use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Controlled investigation workflow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Use AI where summarization/reasoning helps; avoid using an LLM for deterministic calculations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Best fit for relational entities, auditability and case relationships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AWS SES + SNS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Direct alignment with the statement and easy to demonstrate</w:t>
            </w:r>
          </w:p>
        </w:tc>
      </w:tr>
    </w:tbl>
    <w:p/>
    <w:p>
      <w:r>
        <w:br/>
      </w:r>
    </w:p>
    <w:p>
      <w:pPr>
        <w:pStyle w:val="Heading1"/>
      </w:pPr>
      <w:r>
        <w:t>Agentic Investigation Architecture Addendum</w:t>
      </w:r>
    </w:p>
    <w:p>
      <w:r>
        <w:t>The agentic layer sits above the deterministic Rule Engine. It is responsible for investigation orchestration, evidence synthesis, relationship discovery, and decision support; it does not replace the mandatory fraud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7F7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Consolas" w:hAnsi="Consolas"/>
                <w:color w:val="1F2937"/>
                <w:sz w:val="17"/>
              </w:rPr>
              <w:t>High / Critical Risk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↓</w:t>
              <w:br/>
            </w:r>
            <w:r>
              <w:rPr>
                <w:rFonts w:ascii="Consolas" w:hAnsi="Consolas"/>
                <w:color w:val="1F2937"/>
                <w:sz w:val="17"/>
              </w:rPr>
              <w:t>Investigation Orchestrator Agent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↓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┌──────────────┬───────────────┬────────────────┐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│ Behavioral   │ Business      │ Relationship   │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│ Analysis     │ Context       │ Analysis       │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└──────────────┴───────────────┴────────────────┘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    ↓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Evidence Builder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    ↓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Recommendation Agent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    ↓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Fraud Case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    ↓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Human Review</w:t>
            </w:r>
          </w:p>
        </w:tc>
      </w:tr>
    </w:tbl>
    <w:p/>
    <w:p>
      <w:pPr>
        <w:pStyle w:val="Heading2"/>
      </w:pPr>
      <w:r>
        <w:t>Agent Boundary</w:t>
      </w:r>
    </w:p>
    <w:p>
      <w:r>
        <w:t>Deterministic components calculate risk signals. Agents orchestrate which checks to perform, combine structured evidence, produce an explainable case narrative, and recommend an operational response. Irreversible financial actions remain human-controlled.</w:t>
      </w:r>
    </w:p>
    <w:p>
      <w:pPr>
        <w:pStyle w:val="Heading2"/>
      </w:pPr>
      <w:r>
        <w:t>Agent Tooling</w:t>
      </w:r>
    </w:p>
    <w:p>
      <w:pPr>
        <w:pStyle w:val="ListBullet"/>
      </w:pPr>
      <w:r>
        <w:t>Approved read tools for customer, merchant, transaction, relationship, rule and prior-case context.</w:t>
      </w:r>
    </w:p>
    <w:p>
      <w:pPr>
        <w:pStyle w:val="ListBullet"/>
      </w:pPr>
      <w:r>
        <w:t>Approved write tools for evidence, case updates and notifications.</w:t>
      </w:r>
    </w:p>
    <w:p>
      <w:pPr>
        <w:pStyle w:val="ListBullet"/>
      </w:pPr>
      <w:r>
        <w:t>No arbitrary database access from the agent.</w:t>
      </w:r>
    </w:p>
    <w:p>
      <w:pPr>
        <w:pStyle w:val="ListBullet"/>
      </w:pPr>
      <w:r>
        <w:t>Every tool call is logged with input identifiers and output references.</w:t>
      </w:r>
    </w:p>
    <w:p>
      <w:pPr>
        <w:pStyle w:val="Heading2"/>
      </w:pPr>
      <w:r>
        <w:t>Agent State and Auditability</w:t>
      </w:r>
    </w:p>
    <w:p>
      <w:r>
        <w:t>Investigations persist state including current step, completed checks, findings, evidence references, recommendation, and human outcome. This allows retries, resume-after-failure behavior, and complete investigation replay.</w:t>
      </w:r>
    </w:p>
    <w:p>
      <w:pPr>
        <w:pStyle w:val="Heading2"/>
      </w:pPr>
      <w:r>
        <w:t>Recommended Stack</w:t>
      </w:r>
    </w:p>
    <w:p>
      <w:r>
        <w:t>LangGraph for workflow orchestration; OpenAI API for controlled language reasoning and narrative synthesis; FastAPI/Python for tools and services; PostgreSQL for state, evidence and case persistence.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FraudOps Technical Documentation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FraudOps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B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