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aps/>
          <w:sz w:val="32"/>
          <w:szCs w:val="32"/>
        </w:rPr>
        <w:t xml:space="preserve">NON-DISCLOSURE AGREEMENT</w:t>
      </w:r>
    </w:p>
    <w:p>
      <w:pPr>
        <w:spacing w:after="40" w:before="0"/>
        <w:jc w:val="center"/>
      </w:pPr>
      <w:r>
        <w:rPr>
          <w:rFonts w:ascii="Arial" w:cs="Arial" w:eastAsia="Arial" w:hAnsi="Arial"/>
          <w:i/>
          <w:iCs/>
          <w:sz w:val="22"/>
          <w:szCs w:val="22"/>
        </w:rPr>
        <w:t xml:space="preserve">Version 2.0 (Revised)</w:t>
      </w:r>
    </w:p>
    <w:p>
      <w:pPr>
        <w:spacing w:after="320" w:before="0"/>
        <w:jc w:val="center"/>
      </w:pPr>
      <w:r>
        <w:rPr>
          <w:rFonts w:ascii="Arial" w:cs="Arial" w:eastAsia="Arial" w:hAnsi="Arial"/>
          <w:sz w:val="22"/>
          <w:szCs w:val="22"/>
        </w:rPr>
        <w:t xml:space="preserve">Effective Date: 1 January 2026</w:t>
      </w:r>
    </w:p>
    <w:p>
      <w:pPr>
        <w:spacing w:after="200" w:before="0"/>
        <w:jc w:val="both"/>
      </w:pPr>
      <w:r>
        <w:rPr>
          <w:rFonts w:ascii="Arial" w:cs="Arial" w:eastAsia="Arial" w:hAnsi="Arial"/>
          <w:sz w:val="22"/>
          <w:szCs w:val="22"/>
        </w:rPr>
        <w:t xml:space="preserve">This Non-Disclosure Agreement (</w:t>
      </w:r>
      <w:r>
        <w:rPr>
          <w:rFonts w:ascii="Arial" w:cs="Arial" w:eastAsia="Arial" w:hAnsi="Arial"/>
          <w:b/>
          <w:bCs/>
          <w:sz w:val="22"/>
          <w:szCs w:val="22"/>
        </w:rPr>
        <w:t xml:space="preserve">"Agreement"</w:t>
      </w:r>
      <w:r>
        <w:rPr>
          <w:rFonts w:ascii="Arial" w:cs="Arial" w:eastAsia="Arial" w:hAnsi="Arial"/>
          <w:sz w:val="22"/>
          <w:szCs w:val="22"/>
        </w:rPr>
        <w:t xml:space="preserve">) is entered into as of 1 January 2026 (</w:t>
      </w:r>
      <w:r>
        <w:rPr>
          <w:rFonts w:ascii="Arial" w:cs="Arial" w:eastAsia="Arial" w:hAnsi="Arial"/>
          <w:b/>
          <w:bCs/>
          <w:sz w:val="22"/>
          <w:szCs w:val="22"/>
        </w:rPr>
        <w:t xml:space="preserve">"Effective Date"</w:t>
      </w:r>
      <w:r>
        <w:rPr>
          <w:rFonts w:ascii="Arial" w:cs="Arial" w:eastAsia="Arial" w:hAnsi="Arial"/>
          <w:sz w:val="22"/>
          <w:szCs w:val="22"/>
        </w:rPr>
        <w:t xml:space="preserve">) between </w:t>
      </w:r>
      <w:r>
        <w:rPr>
          <w:rFonts w:ascii="Arial" w:cs="Arial" w:eastAsia="Arial" w:hAnsi="Arial"/>
          <w:b/>
          <w:bCs/>
          <w:sz w:val="22"/>
          <w:szCs w:val="22"/>
        </w:rPr>
        <w:t xml:space="preserve">Alpha Corp Pvt. Ltd.</w:t>
      </w:r>
      <w:r>
        <w:rPr>
          <w:rFonts w:ascii="Arial" w:cs="Arial" w:eastAsia="Arial" w:hAnsi="Arial"/>
          <w:sz w:val="22"/>
          <w:szCs w:val="22"/>
        </w:rPr>
        <w:t xml:space="preserve">, a company incorporated under the laws of India, having its registered office at 42 Business Park, Bengaluru 560001 (</w:t>
      </w:r>
      <w:r>
        <w:rPr>
          <w:rFonts w:ascii="Arial" w:cs="Arial" w:eastAsia="Arial" w:hAnsi="Arial"/>
          <w:b/>
          <w:bCs/>
          <w:sz w:val="22"/>
          <w:szCs w:val="22"/>
        </w:rPr>
        <w:t xml:space="preserve">"Disclosing Party"</w:t>
      </w:r>
      <w:r>
        <w:rPr>
          <w:rFonts w:ascii="Arial" w:cs="Arial" w:eastAsia="Arial" w:hAnsi="Arial"/>
          <w:sz w:val="22"/>
          <w:szCs w:val="22"/>
        </w:rPr>
        <w:t xml:space="preserve">), and </w:t>
      </w:r>
      <w:r>
        <w:rPr>
          <w:rFonts w:ascii="Arial" w:cs="Arial" w:eastAsia="Arial" w:hAnsi="Arial"/>
          <w:b/>
          <w:bCs/>
          <w:sz w:val="22"/>
          <w:szCs w:val="22"/>
        </w:rPr>
        <w:t xml:space="preserve">Beta Solutions Ltd.</w:t>
      </w:r>
      <w:r>
        <w:rPr>
          <w:rFonts w:ascii="Arial" w:cs="Arial" w:eastAsia="Arial" w:hAnsi="Arial"/>
          <w:sz w:val="22"/>
          <w:szCs w:val="22"/>
        </w:rPr>
        <w:t xml:space="preserve">, a company incorporated under the laws of India, having its registered office at 18 Tech Tower, Mumbai 400051 (</w:t>
      </w:r>
      <w:r>
        <w:rPr>
          <w:rFonts w:ascii="Arial" w:cs="Arial" w:eastAsia="Arial" w:hAnsi="Arial"/>
          <w:b/>
          <w:bCs/>
          <w:sz w:val="22"/>
          <w:szCs w:val="22"/>
        </w:rPr>
        <w:t xml:space="preserve">"Receiving Party"</w:t>
      </w:r>
      <w:r>
        <w:rPr>
          <w:rFonts w:ascii="Arial" w:cs="Arial" w:eastAsia="Arial" w:hAnsi="Arial"/>
          <w:sz w:val="22"/>
          <w:szCs w:val="22"/>
        </w:rPr>
        <w:t xml:space="preserve">). The Disclosing Party and the Receiving Party are each referred to herein as a </w:t>
      </w:r>
      <w:r>
        <w:rPr>
          <w:rFonts w:ascii="Arial" w:cs="Arial" w:eastAsia="Arial" w:hAnsi="Arial"/>
          <w:b/>
          <w:bCs/>
          <w:sz w:val="22"/>
          <w:szCs w:val="22"/>
        </w:rPr>
        <w:t xml:space="preserve">"Party"</w:t>
      </w:r>
      <w:r>
        <w:rPr>
          <w:rFonts w:ascii="Arial" w:cs="Arial" w:eastAsia="Arial" w:hAnsi="Arial"/>
          <w:sz w:val="22"/>
          <w:szCs w:val="22"/>
        </w:rPr>
        <w:t xml:space="preserve"> and collectively as the </w:t>
      </w:r>
      <w:r>
        <w:rPr>
          <w:rFonts w:ascii="Arial" w:cs="Arial" w:eastAsia="Arial" w:hAnsi="Arial"/>
          <w:b/>
          <w:bCs/>
          <w:sz w:val="22"/>
          <w:szCs w:val="22"/>
        </w:rPr>
        <w:t xml:space="preserve">"Parties."</w:t>
      </w:r>
    </w:p>
    <w:p>
      <w:pPr>
        <w:pStyle w:val="Heading1"/>
        <w:spacing w:after="120" w:before="280"/>
      </w:pPr>
      <w:r>
        <w:rPr>
          <w:rFonts w:ascii="Arial" w:cs="Arial" w:eastAsia="Arial" w:hAnsi="Arial"/>
          <w:b/>
          <w:bCs/>
          <w:color w:val="000000"/>
          <w:sz w:val="26"/>
          <w:szCs w:val="26"/>
        </w:rPr>
        <w:t xml:space="preserve">1. DEFINITIONS</w:t>
      </w:r>
    </w:p>
    <w:p>
      <w:pPr>
        <w:spacing w:after="80" w:before="80"/>
        <w:jc w:val="both"/>
      </w:pPr>
      <w:r>
        <w:rPr>
          <w:rFonts w:ascii="Arial" w:cs="Arial" w:eastAsia="Arial" w:hAnsi="Arial"/>
          <w:sz w:val="22"/>
          <w:szCs w:val="22"/>
        </w:rPr>
        <w:t xml:space="preserve">In this Agreement, the following terms shall have the meanings set out below:</w:t>
      </w:r>
    </w:p>
    <w:p>
      <w:pPr>
        <w:spacing w:after="60" w:before="60"/>
        <w:ind w:left="720"/>
      </w:pPr>
      <w:r>
        <w:rPr>
          <w:rFonts w:ascii="Arial" w:cs="Arial" w:eastAsia="Arial" w:hAnsi="Arial"/>
          <w:b/>
          <w:bCs/>
          <w:sz w:val="22"/>
          <w:szCs w:val="22"/>
        </w:rPr>
        <w:t xml:space="preserve">"Confidential Information"</w:t>
      </w:r>
      <w:r>
        <w:rPr>
          <w:rFonts w:ascii="Arial" w:cs="Arial" w:eastAsia="Arial" w:hAnsi="Arial"/>
          <w:sz w:val="22"/>
          <w:szCs w:val="22"/>
        </w:rPr>
        <w:t xml:space="preserve"> means any and all non-public information, whether written, oral, electronic, or in any other form, disclosed by the Disclosing Party to the Receiving Party, including but not limited to: business plans, strategies, financial projections, technical specifications, source code, trade secrets, customer lists, supplier information, research data, product roadmaps, pricing information, and any other proprietary information, whether or not marked as "confidential."</w:t>
      </w:r>
    </w:p>
    <w:p>
      <w:pPr>
        <w:spacing w:after="60" w:before="60"/>
        <w:ind w:left="720"/>
      </w:pPr>
      <w:r>
        <w:rPr>
          <w:rFonts w:ascii="Arial" w:cs="Arial" w:eastAsia="Arial" w:hAnsi="Arial"/>
          <w:b/>
          <w:bCs/>
          <w:sz w:val="22"/>
          <w:szCs w:val="22"/>
        </w:rPr>
        <w:t xml:space="preserve">"Permitted Purpose"</w:t>
      </w:r>
      <w:r>
        <w:rPr>
          <w:rFonts w:ascii="Arial" w:cs="Arial" w:eastAsia="Arial" w:hAnsi="Arial"/>
          <w:sz w:val="22"/>
          <w:szCs w:val="22"/>
        </w:rPr>
        <w:t xml:space="preserve"> means the evaluation of a potential business partnership, joint venture, or commercial transaction between the Parties.</w:t>
      </w:r>
    </w:p>
    <w:p>
      <w:pPr>
        <w:spacing w:after="120" w:before="60"/>
        <w:ind w:left="720"/>
      </w:pPr>
      <w:r>
        <w:rPr>
          <w:rFonts w:ascii="Arial" w:cs="Arial" w:eastAsia="Arial" w:hAnsi="Arial"/>
          <w:b/>
          <w:bCs/>
          <w:sz w:val="22"/>
          <w:szCs w:val="22"/>
        </w:rPr>
        <w:t xml:space="preserve">"Representatives"</w:t>
      </w:r>
      <w:r>
        <w:rPr>
          <w:rFonts w:ascii="Arial" w:cs="Arial" w:eastAsia="Arial" w:hAnsi="Arial"/>
          <w:sz w:val="22"/>
          <w:szCs w:val="22"/>
        </w:rPr>
        <w:t xml:space="preserve"> means directors, officers, employees, advisors, consultants, and legal counsel of a Party who have a need to know the Confidential Information for the Permitted Purpose.</w:t>
      </w:r>
    </w:p>
    <w:p>
      <w:pPr>
        <w:pStyle w:val="Heading1"/>
        <w:spacing w:after="120" w:before="280"/>
      </w:pPr>
      <w:r>
        <w:rPr>
          <w:rFonts w:ascii="Arial" w:cs="Arial" w:eastAsia="Arial" w:hAnsi="Arial"/>
          <w:b/>
          <w:bCs/>
          <w:color w:val="000000"/>
          <w:sz w:val="26"/>
          <w:szCs w:val="26"/>
        </w:rPr>
        <w:t xml:space="preserve">2. CONFIDENTIALITY OBLIGATIONS</w:t>
      </w:r>
    </w:p>
    <w:p>
      <w:pPr>
        <w:spacing w:after="80" w:before="80"/>
        <w:jc w:val="both"/>
      </w:pPr>
      <w:r>
        <w:rPr>
          <w:rFonts w:ascii="Arial" w:cs="Arial" w:eastAsia="Arial" w:hAnsi="Arial"/>
          <w:sz w:val="22"/>
          <w:szCs w:val="22"/>
        </w:rPr>
        <w:t xml:space="preserve">The Receiving Party shall: (a) hold all Confidential Information in strict confidence using no less than the same degree of care it applies to its own confidential information, but in no event less than reasonable care; (b) not disclose, publish, or disseminate any Confidential Information to any third party without the prior written consent of the Disclosing Party; (c) use the Confidential Information solely for the Permitted Purpose and for no other purpose whatsoever; (d) limit access to the Confidential Information solely to its Representatives who have a need to know such information and who are bound by confidentiality obligations no less restrictive than those in this Agreement; and (e) immediately notify the Disclosing Party upon becoming aware of any actual or suspected unauthorised disclosure or use of the Confidential Information.</w:t>
      </w:r>
    </w:p>
    <w:p>
      <w:pPr>
        <w:pStyle w:val="Heading1"/>
        <w:spacing w:after="120" w:before="280"/>
      </w:pPr>
      <w:r>
        <w:rPr>
          <w:rFonts w:ascii="Arial" w:cs="Arial" w:eastAsia="Arial" w:hAnsi="Arial"/>
          <w:b/>
          <w:bCs/>
          <w:color w:val="000000"/>
          <w:sz w:val="26"/>
          <w:szCs w:val="26"/>
        </w:rPr>
        <w:t xml:space="preserve">3. EXCEPTIONS TO CONFIDENTIALITY</w:t>
      </w:r>
    </w:p>
    <w:p>
      <w:pPr>
        <w:spacing w:after="80" w:before="80"/>
        <w:jc w:val="both"/>
      </w:pPr>
      <w:r>
        <w:rPr>
          <w:rFonts w:ascii="Arial" w:cs="Arial" w:eastAsia="Arial" w:hAnsi="Arial"/>
          <w:sz w:val="22"/>
          <w:szCs w:val="22"/>
        </w:rPr>
        <w:t xml:space="preserve">The obligations of Clause 2 shall not apply to Confidential Information that: (a) is or becomes publicly known through no act or omission of the Receiving Party; (b) was in the Receiving Party's lawful possession prior to disclosure by the Disclosing Party, as evidenced by written records; (c) is independently developed by the Receiving Party without reference to or use of the Confidential Information; (d) is received from a third party who is not subject to any confidentiality obligation with respect to such information; or (e) is required to be disclosed by applicable law, regulation, or court order, provided that the Receiving Party gives the Disclosing Party prompt written notice of such requirement and cooperates with the Disclosing Party to seek a protective order or other appropriate remedy.</w:t>
      </w:r>
    </w:p>
    <w:p>
      <w:pPr>
        <w:pStyle w:val="Heading1"/>
        <w:spacing w:after="120" w:before="280"/>
      </w:pPr>
      <w:r>
        <w:rPr>
          <w:rFonts w:ascii="Arial" w:cs="Arial" w:eastAsia="Arial" w:hAnsi="Arial"/>
          <w:b/>
          <w:bCs/>
          <w:color w:val="000000"/>
          <w:sz w:val="26"/>
          <w:szCs w:val="26"/>
        </w:rPr>
        <w:t xml:space="preserve">4. INTELLECTUAL PROPERTY</w:t>
      </w:r>
    </w:p>
    <w:p>
      <w:pPr>
        <w:spacing w:after="80" w:before="80"/>
        <w:jc w:val="both"/>
      </w:pPr>
      <w:r>
        <w:rPr>
          <w:rFonts w:ascii="Arial" w:cs="Arial" w:eastAsia="Arial" w:hAnsi="Arial"/>
          <w:sz w:val="22"/>
          <w:szCs w:val="22"/>
        </w:rPr>
        <w:t xml:space="preserve">All Confidential Information disclosed by the Disclosing Party shall remain the exclusive property of the Disclosing Party. No licence, express or implied, is granted to the Receiving Party under any patent, copyright, trademark, or other intellectual property right by reason of this Agreement or any disclosure of Confidential Information hereunder. All intellectual property rights in any work product, invention, improvement, or development created or conceived by the Receiving Party in connection with the Permitted Purpose, whether created solely or jointly, shall vest exclusively in and be assigned to the Disclosing Party upon creation. The Receiving Party hereby assigns, and agrees to assign, all such intellectual property rights — including all pre-existing tools, frameworks, methodologies, and background IP incorporated therein — to the Disclosing Party with full title guarantee.</w:t>
      </w:r>
    </w:p>
    <w:p>
      <w:pPr>
        <w:pStyle w:val="Heading1"/>
        <w:spacing w:after="120" w:before="280"/>
      </w:pPr>
      <w:r>
        <w:rPr>
          <w:rFonts w:ascii="Arial" w:cs="Arial" w:eastAsia="Arial" w:hAnsi="Arial"/>
          <w:b/>
          <w:bCs/>
          <w:color w:val="000000"/>
          <w:sz w:val="26"/>
          <w:szCs w:val="26"/>
        </w:rPr>
        <w:t xml:space="preserve">5. LIABILITY</w:t>
      </w:r>
    </w:p>
    <w:p>
      <w:pPr>
        <w:spacing w:after="80" w:before="80"/>
      </w:pPr>
      <w:r>
        <w:rPr>
          <w:rFonts w:ascii="Arial" w:cs="Arial" w:eastAsia="Arial" w:hAnsi="Arial"/>
          <w:b/>
          <w:bCs/>
          <w:sz w:val="22"/>
          <w:szCs w:val="22"/>
        </w:rPr>
        <w:t xml:space="preserve">5.1  General Liability</w:t>
      </w:r>
    </w:p>
    <w:p>
      <w:pPr>
        <w:spacing w:after="80" w:before="80"/>
        <w:jc w:val="both"/>
      </w:pPr>
      <w:r>
        <w:rPr>
          <w:rFonts w:ascii="Arial" w:cs="Arial" w:eastAsia="Arial" w:hAnsi="Arial"/>
          <w:sz w:val="22"/>
          <w:szCs w:val="22"/>
        </w:rPr>
        <w:t xml:space="preserve">Each Party shall be liable to the other Party for all direct losses, damages, costs, and expenses arising from or in connection with any breach of this Agreement.</w:t>
      </w:r>
    </w:p>
    <w:p>
      <w:pPr>
        <w:spacing w:after="80" w:before="80"/>
      </w:pPr>
      <w:r>
        <w:rPr>
          <w:rFonts w:ascii="Arial" w:cs="Arial" w:eastAsia="Arial" w:hAnsi="Arial"/>
          <w:b/>
          <w:bCs/>
          <w:sz w:val="22"/>
          <w:szCs w:val="22"/>
        </w:rPr>
        <w:t xml:space="preserve">5.2  Limitation of Liability</w:t>
      </w:r>
    </w:p>
    <w:p>
      <w:pPr>
        <w:spacing w:after="80" w:before="80"/>
        <w:jc w:val="both"/>
      </w:pPr>
      <w:r>
        <w:rPr>
          <w:rFonts w:ascii="Arial" w:cs="Arial" w:eastAsia="Arial" w:hAnsi="Arial"/>
          <w:sz w:val="22"/>
          <w:szCs w:val="22"/>
        </w:rPr>
        <w:t xml:space="preserve">The aggregate liability of either Party under or in connection with this Agreement, whether arising in contract, tort (including negligence), breach of statutory duty, or otherwise, shall not exceed two times (2x) the total fees paid or payable under this Agreement in the twelve (12) months immediately preceding the event giving rise to the claim. This liability cap applies to all claims of any nature whatsoever, in aggregate, regardless of the form of the action.</w:t>
      </w:r>
    </w:p>
    <w:p>
      <w:pPr>
        <w:pStyle w:val="Heading1"/>
        <w:spacing w:after="120" w:before="280"/>
      </w:pPr>
      <w:r>
        <w:rPr>
          <w:rFonts w:ascii="Arial" w:cs="Arial" w:eastAsia="Arial" w:hAnsi="Arial"/>
          <w:b/>
          <w:bCs/>
          <w:color w:val="000000"/>
          <w:sz w:val="26"/>
          <w:szCs w:val="26"/>
        </w:rPr>
        <w:t xml:space="preserve">6. INDEMNIFICATION</w:t>
      </w:r>
    </w:p>
    <w:p>
      <w:pPr>
        <w:spacing w:after="80" w:before="80"/>
        <w:jc w:val="both"/>
      </w:pPr>
      <w:r>
        <w:rPr>
          <w:rFonts w:ascii="Arial" w:cs="Arial" w:eastAsia="Arial" w:hAnsi="Arial"/>
          <w:sz w:val="22"/>
          <w:szCs w:val="22"/>
        </w:rPr>
        <w:t xml:space="preserve">The Receiving Party (the "Indemnifying Party") shall indemnify, defend, and hold harmless the Disclosing Party and its affiliates, directors, officers, employees, and agents (collectively, "Indemnified Parties") from and against any and all claims, demands, actions, proceedings, losses, damages, liabilities, costs, and expenses (including reasonable legal fees and disbursements) arising out of or relating to: (a) any breach by the Receiving Party of any obligation under this Agreement; (b) any unauthorised use or disclosure of Confidential Information by the Receiving Party or its Representatives; or (c) any gross negligence or wilful misconduct of the Receiving Party. This indemnification obligation shall survive the termination or expiration of this Agreement and shall be the sole and exclusive remedy of the Disclosing Party. For the avoidance of doubt, this indemnification is one-directional and the Disclosing Party shall bear no indemnification obligation toward the Receiving Party under any circumstances.</w:t>
      </w:r>
    </w:p>
    <w:p>
      <w:pPr>
        <w:pStyle w:val="Heading1"/>
        <w:spacing w:after="120" w:before="280"/>
      </w:pPr>
      <w:r>
        <w:rPr>
          <w:rFonts w:ascii="Arial" w:cs="Arial" w:eastAsia="Arial" w:hAnsi="Arial"/>
          <w:b/>
          <w:bCs/>
          <w:color w:val="000000"/>
          <w:sz w:val="26"/>
          <w:szCs w:val="26"/>
        </w:rPr>
        <w:t xml:space="preserve">7. TERM</w:t>
      </w:r>
    </w:p>
    <w:p>
      <w:pPr>
        <w:spacing w:after="80" w:before="80"/>
        <w:jc w:val="both"/>
      </w:pPr>
      <w:r>
        <w:rPr>
          <w:rFonts w:ascii="Arial" w:cs="Arial" w:eastAsia="Arial" w:hAnsi="Arial"/>
          <w:sz w:val="22"/>
          <w:szCs w:val="22"/>
        </w:rPr>
        <w:t xml:space="preserve">This Agreement shall come into force on the Effective Date and shall remain in full force and effect for an initial period of five (5) years (the "Initial Term"). Upon expiry of the Initial Term, this Agreement shall automatically renew for successive periods of twelve (12) months each (each a "Renewal Term") unless either Party provides written notice of non-renewal no later than thirty (30) days prior to the end of the then-current Initial Term or Renewal Term. The confidentiality obligations imposed by this Agreement shall survive the termination or expiration of this Agreement for a further period of five (5) years.</w:t>
      </w:r>
    </w:p>
    <w:p>
      <w:pPr>
        <w:pStyle w:val="Heading1"/>
        <w:spacing w:after="120" w:before="280"/>
      </w:pPr>
      <w:r>
        <w:rPr>
          <w:rFonts w:ascii="Arial" w:cs="Arial" w:eastAsia="Arial" w:hAnsi="Arial"/>
          <w:b/>
          <w:bCs/>
          <w:color w:val="000000"/>
          <w:sz w:val="26"/>
          <w:szCs w:val="26"/>
        </w:rPr>
        <w:t xml:space="preserve">8. TERMINATION</w:t>
      </w:r>
    </w:p>
    <w:p>
      <w:pPr>
        <w:spacing w:after="80" w:before="80"/>
        <w:jc w:val="both"/>
      </w:pPr>
      <w:r>
        <w:rPr>
          <w:rFonts w:ascii="Arial" w:cs="Arial" w:eastAsia="Arial" w:hAnsi="Arial"/>
          <w:sz w:val="22"/>
          <w:szCs w:val="22"/>
        </w:rPr>
        <w:t xml:space="preserve">Either Party may terminate this Agreement for any reason or no reason by providing fourteen (14) days prior written notice to the other Party. In addition, the Disclosing Party may terminate this Agreement with immediate effect, without notice, upon any material breach of this Agreement by the Receiving Party. Termination of this Agreement shall not affect any rights or obligations of either Party that have accrued prior to the date of termination, nor shall it affect any provisions of this Agreement that are expressly or by implication intended to continue in force after termination, including Clauses 2, 4, 5, 6, 9, and 11.</w:t>
      </w:r>
    </w:p>
    <w:p>
      <w:pPr>
        <w:pStyle w:val="Heading1"/>
        <w:spacing w:after="120" w:before="280"/>
      </w:pPr>
      <w:r>
        <w:rPr>
          <w:rFonts w:ascii="Arial" w:cs="Arial" w:eastAsia="Arial" w:hAnsi="Arial"/>
          <w:b/>
          <w:bCs/>
          <w:color w:val="000000"/>
          <w:sz w:val="26"/>
          <w:szCs w:val="26"/>
        </w:rPr>
        <w:t xml:space="preserve">9. RETURN OF MATERIALS</w:t>
      </w:r>
    </w:p>
    <w:p>
      <w:pPr>
        <w:spacing w:after="80" w:before="80"/>
        <w:jc w:val="both"/>
      </w:pPr>
      <w:r>
        <w:rPr>
          <w:rFonts w:ascii="Arial" w:cs="Arial" w:eastAsia="Arial" w:hAnsi="Arial"/>
          <w:sz w:val="22"/>
          <w:szCs w:val="22"/>
        </w:rPr>
        <w:t xml:space="preserve">Upon termination or expiration of this Agreement, or upon written request of the Disclosing Party at any time, the Receiving Party shall promptly, and in any event within seven (7) days of such termination, expiration, or request: (a) return to the Disclosing Party all documents, materials, and other media containing or embodying any Confidential Information, in whatever form, including all copies and extracts thereof; and (b) permanently destroy all electronic copies of Confidential Information stored on the Receiving Party's systems, and certify in writing to the Disclosing Party that such destruction has been completed. The Receiving Party's obligations under this Clause 9 shall survive the termination or expiration of this Agreement.</w:t>
      </w:r>
    </w:p>
    <w:p>
      <w:pPr>
        <w:pStyle w:val="Heading1"/>
        <w:spacing w:after="120" w:before="280"/>
      </w:pPr>
      <w:r>
        <w:rPr>
          <w:rFonts w:ascii="Arial" w:cs="Arial" w:eastAsia="Arial" w:hAnsi="Arial"/>
          <w:b/>
          <w:bCs/>
          <w:color w:val="000000"/>
          <w:sz w:val="26"/>
          <w:szCs w:val="26"/>
        </w:rPr>
        <w:t xml:space="preserve">10. CONFIDENTIALITY OF AGREEMENT</w:t>
      </w:r>
    </w:p>
    <w:p>
      <w:pPr>
        <w:spacing w:after="80" w:before="80"/>
        <w:jc w:val="both"/>
      </w:pPr>
      <w:r>
        <w:rPr>
          <w:rFonts w:ascii="Arial" w:cs="Arial" w:eastAsia="Arial" w:hAnsi="Arial"/>
          <w:sz w:val="22"/>
          <w:szCs w:val="22"/>
        </w:rPr>
        <w:t xml:space="preserve">The existence, terms, and conditions of this Agreement shall themselves be treated as Confidential Information and shall not be disclosed by either Party to any third party without the prior written consent of the other Party, except as required by applicable law or regulation, or to each Party's professional advisors (attorneys, accountants, and financial advisors) who are bound by professional duties of confidentiality.</w:t>
      </w:r>
    </w:p>
    <w:p>
      <w:pPr>
        <w:pStyle w:val="Heading1"/>
        <w:spacing w:after="120" w:before="280"/>
      </w:pPr>
      <w:r>
        <w:rPr>
          <w:rFonts w:ascii="Arial" w:cs="Arial" w:eastAsia="Arial" w:hAnsi="Arial"/>
          <w:b/>
          <w:bCs/>
          <w:color w:val="000000"/>
          <w:sz w:val="26"/>
          <w:szCs w:val="26"/>
        </w:rPr>
        <w:t xml:space="preserve">11. GENERAL PROVISIONS</w:t>
      </w:r>
    </w:p>
    <w:p>
      <w:pPr>
        <w:spacing w:after="80" w:before="80"/>
        <w:jc w:val="both"/>
      </w:pPr>
      <w:r>
        <w:rPr>
          <w:rFonts w:ascii="Arial" w:cs="Arial" w:eastAsia="Arial" w:hAnsi="Arial"/>
          <w:sz w:val="22"/>
          <w:szCs w:val="22"/>
        </w:rPr>
        <w:t xml:space="preserve">11.1  Entire Agreement. This Agreement constitutes the entire agreement between the Parties with respect to its subject matter and supersedes all prior and contemporaneous agreements, representations, warranties, and understandings of the Parties, whether written or oral, with respect to such subject matter.</w:t>
      </w:r>
    </w:p>
    <w:p>
      <w:pPr>
        <w:spacing w:after="80" w:before="80"/>
        <w:jc w:val="both"/>
      </w:pPr>
      <w:r>
        <w:rPr>
          <w:rFonts w:ascii="Arial" w:cs="Arial" w:eastAsia="Arial" w:hAnsi="Arial"/>
          <w:sz w:val="22"/>
          <w:szCs w:val="22"/>
        </w:rPr>
        <w:t xml:space="preserve">11.2  Amendment. No amendment, modification, or variation of this Agreement shall be effective unless it is in writing and duly executed by authorised representatives of both Parties.</w:t>
      </w:r>
    </w:p>
    <w:p>
      <w:pPr>
        <w:spacing w:after="80" w:before="80"/>
        <w:jc w:val="both"/>
      </w:pPr>
      <w:r>
        <w:rPr>
          <w:rFonts w:ascii="Arial" w:cs="Arial" w:eastAsia="Arial" w:hAnsi="Arial"/>
          <w:sz w:val="22"/>
          <w:szCs w:val="22"/>
        </w:rPr>
        <w:t xml:space="preserve">11.3  Waiver. No failure or delay by either Party in exercising any right or remedy under this Agreement shall constitute a waiver of that right or remedy. No single or partial exercise of any right or remedy shall preclude any further or other exercise of that right or remedy or any other right or remedy.</w:t>
      </w:r>
    </w:p>
    <w:p>
      <w:pPr>
        <w:spacing w:after="80" w:before="80"/>
        <w:jc w:val="both"/>
      </w:pPr>
      <w:r>
        <w:rPr>
          <w:rFonts w:ascii="Arial" w:cs="Arial" w:eastAsia="Arial" w:hAnsi="Arial"/>
          <w:sz w:val="22"/>
          <w:szCs w:val="22"/>
        </w:rPr>
        <w:t xml:space="preserve">11.4  Severability. If any provision of this Agreement is held to be invalid, illegal, or unenforceable by a court of competent jurisdiction, such provision shall be deemed deleted from this Agreement, and the remaining provisions shall continue in full force and effect.</w:t>
      </w:r>
    </w:p>
    <w:p>
      <w:pPr>
        <w:spacing w:after="80" w:before="80"/>
        <w:jc w:val="both"/>
      </w:pPr>
      <w:r>
        <w:rPr>
          <w:rFonts w:ascii="Arial" w:cs="Arial" w:eastAsia="Arial" w:hAnsi="Arial"/>
          <w:sz w:val="22"/>
          <w:szCs w:val="22"/>
        </w:rPr>
        <w:t xml:space="preserve">11.5  Assignment. Neither Party may assign, transfer, or sub-contract any of its rights or obligations under this Agreement without the prior written consent of the other Party, which shall not be unreasonably withheld or delayed.</w:t>
      </w:r>
    </w:p>
    <w:p>
      <w:pPr>
        <w:pStyle w:val="Heading1"/>
        <w:spacing w:after="120" w:before="280"/>
      </w:pPr>
      <w:r>
        <w:rPr>
          <w:rFonts w:ascii="Arial" w:cs="Arial" w:eastAsia="Arial" w:hAnsi="Arial"/>
          <w:b/>
          <w:bCs/>
          <w:color w:val="000000"/>
          <w:sz w:val="26"/>
          <w:szCs w:val="26"/>
        </w:rPr>
        <w:t xml:space="preserve">11A. NON-SOLICITATION</w:t>
      </w:r>
    </w:p>
    <w:p>
      <w:pPr>
        <w:spacing w:after="80" w:before="80"/>
        <w:jc w:val="both"/>
      </w:pPr>
      <w:r>
        <w:rPr>
          <w:rFonts w:ascii="Arial" w:cs="Arial" w:eastAsia="Arial" w:hAnsi="Arial"/>
          <w:sz w:val="22"/>
          <w:szCs w:val="22"/>
        </w:rPr>
        <w:t xml:space="preserve">During the term of this Agreement and for a period of twenty-four (24) months following its termination or expiration for any reason, the Receiving Party shall not, directly or indirectly, solicit, recruit, hire, engage, or attempt to solicit, recruit, hire, or engage any employee, contractor, consultant, agent, or representative of the Disclosing Party who was involved in or had access to matters relating to this Agreement or the Permitted Purpose. This restriction applies to all levels of personnel and to any form of engagement, whether as an employee, consultant, independent contractor, or otherwise.</w:t>
      </w:r>
    </w:p>
    <w:p>
      <w:pPr>
        <w:pStyle w:val="Heading1"/>
        <w:spacing w:after="120" w:before="280"/>
      </w:pPr>
      <w:r>
        <w:rPr>
          <w:rFonts w:ascii="Arial" w:cs="Arial" w:eastAsia="Arial" w:hAnsi="Arial"/>
          <w:b/>
          <w:bCs/>
          <w:color w:val="000000"/>
          <w:sz w:val="26"/>
          <w:szCs w:val="26"/>
        </w:rPr>
        <w:t xml:space="preserve">12. GOVERNING LAW AND DISPUTE RESOLUTION</w:t>
      </w:r>
    </w:p>
    <w:p>
      <w:pPr>
        <w:spacing w:after="80" w:before="80"/>
        <w:jc w:val="both"/>
      </w:pPr>
      <w:r>
        <w:rPr>
          <w:rFonts w:ascii="Arial" w:cs="Arial" w:eastAsia="Arial" w:hAnsi="Arial"/>
          <w:sz w:val="22"/>
          <w:szCs w:val="22"/>
        </w:rPr>
        <w:t xml:space="preserve">This Agreement and any dispute or claim (including non-contractual disputes or claims) arising out of or in connection with it or its subject matter or formation shall be governed by and construed in accordance with the laws of India.</w:t>
      </w:r>
    </w:p>
    <w:p>
      <w:pPr>
        <w:spacing w:after="80" w:before="80"/>
        <w:jc w:val="both"/>
      </w:pPr>
      <w:r>
        <w:rPr>
          <w:rFonts w:ascii="Arial" w:cs="Arial" w:eastAsia="Arial" w:hAnsi="Arial"/>
          <w:sz w:val="22"/>
          <w:szCs w:val="22"/>
        </w:rPr>
        <w:t xml:space="preserve">Any dispute, controversy, or claim arising out of or relating to this Agreement, or the breach, termination, or invalidity thereof, shall be subject to the exclusive jurisdiction of the courts of Delhi, India. Each Party irrevocably submits to the personal jurisdiction and venue of such courts and waives any objection it may have to the laying of venue of any such action or proceeding in such courts.</w:t>
      </w:r>
    </w:p>
    <w:p>
      <w:pPr>
        <w:spacing w:after="120" w:before="480"/>
      </w:pPr>
      <w:r>
        <w:rPr>
          <w:rFonts w:ascii="Arial" w:cs="Arial" w:eastAsia="Arial" w:hAnsi="Arial"/>
          <w:b/>
          <w:bCs/>
          <w:sz w:val="22"/>
          <w:szCs w:val="22"/>
        </w:rPr>
        <w:t xml:space="preserve">IN WITNESS WHEREOF</w:t>
      </w:r>
    </w:p>
    <w:p>
      <w:pPr>
        <w:spacing w:after="80" w:before="80"/>
        <w:jc w:val="both"/>
      </w:pPr>
      <w:r>
        <w:rPr>
          <w:rFonts w:ascii="Arial" w:cs="Arial" w:eastAsia="Arial" w:hAnsi="Arial"/>
          <w:sz w:val="22"/>
          <w:szCs w:val="22"/>
        </w:rPr>
        <w:t xml:space="preserve">the Parties have executed this Non-Disclosure Agreement as of the Effective Date first written above.</w:t>
      </w:r>
    </w:p>
    <w:p>
      <w:pPr>
        <w:spacing w:after="60" w:before="320"/>
      </w:pPr>
      <w:r>
        <w:rPr>
          <w:rFonts w:ascii="Arial" w:cs="Arial" w:eastAsia="Arial" w:hAnsi="Arial"/>
          <w:b/>
          <w:bCs/>
          <w:sz w:val="22"/>
          <w:szCs w:val="22"/>
        </w:rPr>
        <w:t xml:space="preserve">ALPHA CORP PVT. LTD.</w:t>
      </w:r>
    </w:p>
    <w:p>
      <w:pPr>
        <w:spacing w:after="80" w:before="80"/>
        <w:jc w:val="both"/>
      </w:pPr>
      <w:r>
        <w:rPr>
          <w:rFonts w:ascii="Arial" w:cs="Arial" w:eastAsia="Arial" w:hAnsi="Arial"/>
          <w:sz w:val="22"/>
          <w:szCs w:val="22"/>
        </w:rPr>
        <w:t xml:space="preserve">Signature: ___________________________</w:t>
      </w:r>
    </w:p>
    <w:p>
      <w:pPr>
        <w:spacing w:after="80" w:before="80"/>
        <w:jc w:val="both"/>
      </w:pPr>
      <w:r>
        <w:rPr>
          <w:rFonts w:ascii="Arial" w:cs="Arial" w:eastAsia="Arial" w:hAnsi="Arial"/>
          <w:sz w:val="22"/>
          <w:szCs w:val="22"/>
        </w:rPr>
        <w:t xml:space="preserve">Name: ___________________________</w:t>
      </w:r>
    </w:p>
    <w:p>
      <w:pPr>
        <w:spacing w:after="80" w:before="80"/>
        <w:jc w:val="both"/>
      </w:pPr>
      <w:r>
        <w:rPr>
          <w:rFonts w:ascii="Arial" w:cs="Arial" w:eastAsia="Arial" w:hAnsi="Arial"/>
          <w:sz w:val="22"/>
          <w:szCs w:val="22"/>
        </w:rPr>
        <w:t xml:space="preserve">Title: ___________________________</w:t>
      </w:r>
    </w:p>
    <w:p>
      <w:pPr>
        <w:spacing w:after="80" w:before="80"/>
        <w:jc w:val="both"/>
      </w:pPr>
      <w:r>
        <w:rPr>
          <w:rFonts w:ascii="Arial" w:cs="Arial" w:eastAsia="Arial" w:hAnsi="Arial"/>
          <w:sz w:val="22"/>
          <w:szCs w:val="22"/>
        </w:rPr>
        <w:t xml:space="preserve">Date: ___________________________</w:t>
      </w:r>
    </w:p>
    <w:p>
      <w:pPr>
        <w:spacing w:after="60" w:before="240"/>
      </w:pPr>
      <w:r>
        <w:rPr>
          <w:rFonts w:ascii="Arial" w:cs="Arial" w:eastAsia="Arial" w:hAnsi="Arial"/>
          <w:b/>
          <w:bCs/>
          <w:sz w:val="22"/>
          <w:szCs w:val="22"/>
        </w:rPr>
        <w:t xml:space="preserve">BETA SOLUTIONS LTD.</w:t>
      </w:r>
    </w:p>
    <w:p>
      <w:pPr>
        <w:spacing w:after="80" w:before="80"/>
        <w:jc w:val="both"/>
      </w:pPr>
      <w:r>
        <w:rPr>
          <w:rFonts w:ascii="Arial" w:cs="Arial" w:eastAsia="Arial" w:hAnsi="Arial"/>
          <w:sz w:val="22"/>
          <w:szCs w:val="22"/>
        </w:rPr>
        <w:t xml:space="preserve">Signature: ___________________________</w:t>
      </w:r>
    </w:p>
    <w:p>
      <w:pPr>
        <w:spacing w:after="80" w:before="80"/>
        <w:jc w:val="both"/>
      </w:pPr>
      <w:r>
        <w:rPr>
          <w:rFonts w:ascii="Arial" w:cs="Arial" w:eastAsia="Arial" w:hAnsi="Arial"/>
          <w:sz w:val="22"/>
          <w:szCs w:val="22"/>
        </w:rPr>
        <w:t xml:space="preserve">Name: ___________________________</w:t>
      </w:r>
    </w:p>
    <w:p>
      <w:pPr>
        <w:spacing w:after="80" w:before="80"/>
        <w:jc w:val="both"/>
      </w:pPr>
      <w:r>
        <w:rPr>
          <w:rFonts w:ascii="Arial" w:cs="Arial" w:eastAsia="Arial" w:hAnsi="Arial"/>
          <w:sz w:val="22"/>
          <w:szCs w:val="22"/>
        </w:rPr>
        <w:t xml:space="preserve">Title: ___________________________</w:t>
      </w:r>
    </w:p>
    <w:p>
      <w:pPr>
        <w:spacing w:after="80" w:before="80"/>
        <w:jc w:val="both"/>
      </w:pPr>
      <w:r>
        <w:rPr>
          <w:rFonts w:ascii="Arial" w:cs="Arial" w:eastAsia="Arial" w:hAnsi="Arial"/>
          <w:sz w:val="22"/>
          <w:szCs w:val="22"/>
        </w:rPr>
        <w:t xml:space="preserve">Date: 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2026-05-24T05:22:51.508Z</dcterms:created>
  <dcterms:modified xsi:type="dcterms:W3CDTF">2026-05-24T05:22:51.509Z</dcterms:modified>
</cp:coreProperties>
</file>

<file path=docProps/custom.xml><?xml version="1.0" encoding="utf-8"?>
<Properties xmlns="http://schemas.openxmlformats.org/officeDocument/2006/custom-properties" xmlns:vt="http://schemas.openxmlformats.org/officeDocument/2006/docPropsVTypes"/>
</file>