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sz w:val="32"/>
          <w:szCs w:val="32"/>
        </w:rPr>
        <w:t xml:space="preserve">SHARE PURCHASE AGREEMENT</w:t>
      </w:r>
    </w:p>
    <w:p>
      <w:pPr>
        <w:spacing w:after="40" w:before="0"/>
        <w:jc w:val="center"/>
      </w:pPr>
      <w:r>
        <w:rPr>
          <w:rFonts w:ascii="Arial" w:cs="Arial" w:eastAsia="Arial" w:hAnsi="Arial"/>
          <w:i/>
          <w:iCs/>
          <w:sz w:val="22"/>
          <w:szCs w:val="22"/>
        </w:rPr>
        <w:t xml:space="preserve">Version 2.0 (Revised)</w:t>
      </w:r>
    </w:p>
    <w:p>
      <w:pPr>
        <w:spacing w:after="320" w:before="0"/>
        <w:jc w:val="center"/>
      </w:pPr>
      <w:r>
        <w:rPr>
          <w:rFonts w:ascii="Arial" w:cs="Arial" w:eastAsia="Arial" w:hAnsi="Arial"/>
          <w:sz w:val="22"/>
          <w:szCs w:val="22"/>
        </w:rPr>
        <w:t xml:space="preserve">Dated: 1 March 2026</w:t>
      </w:r>
    </w:p>
    <w:p>
      <w:pPr>
        <w:spacing w:after="200" w:before="0"/>
        <w:jc w:val="both"/>
      </w:pPr>
      <w:r>
        <w:rPr>
          <w:rFonts w:ascii="Arial" w:cs="Arial" w:eastAsia="Arial" w:hAnsi="Arial"/>
          <w:sz w:val="22"/>
          <w:szCs w:val="22"/>
        </w:rPr>
        <w:t xml:space="preserve">This Share Purchase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on 1 March 2026 between </w:t>
      </w:r>
      <w:r>
        <w:rPr>
          <w:rFonts w:ascii="Arial" w:cs="Arial" w:eastAsia="Arial" w:hAnsi="Arial"/>
          <w:b/>
          <w:bCs/>
          <w:sz w:val="22"/>
          <w:szCs w:val="22"/>
        </w:rPr>
        <w:t xml:space="preserve">Gamma Ventures Pvt. Ltd.</w:t>
      </w:r>
      <w:r>
        <w:rPr>
          <w:rFonts w:ascii="Arial" w:cs="Arial" w:eastAsia="Arial" w:hAnsi="Arial"/>
          <w:sz w:val="22"/>
          <w:szCs w:val="22"/>
        </w:rPr>
        <w:t xml:space="preserve"> ("Seller"), and </w:t>
      </w:r>
      <w:r>
        <w:rPr>
          <w:rFonts w:ascii="Arial" w:cs="Arial" w:eastAsia="Arial" w:hAnsi="Arial"/>
          <w:b/>
          <w:bCs/>
          <w:sz w:val="22"/>
          <w:szCs w:val="22"/>
        </w:rPr>
        <w:t xml:space="preserve">Delta Capital Ltd.</w:t>
      </w:r>
      <w:r>
        <w:rPr>
          <w:rFonts w:ascii="Arial" w:cs="Arial" w:eastAsia="Arial" w:hAnsi="Arial"/>
          <w:sz w:val="22"/>
          <w:szCs w:val="22"/>
        </w:rPr>
        <w:t xml:space="preserve"> ("Buyer").</w:t>
      </w:r>
    </w:p>
    <w:p>
      <w:pPr>
        <w:pStyle w:val="Heading1"/>
        <w:spacing w:after="120" w:before="280"/>
      </w:pPr>
      <w:r>
        <w:rPr>
          <w:rFonts w:ascii="Arial" w:cs="Arial" w:eastAsia="Arial" w:hAnsi="Arial"/>
          <w:b/>
          <w:bCs/>
          <w:color w:val="000000"/>
          <w:sz w:val="26"/>
          <w:szCs w:val="26"/>
        </w:rPr>
        <w:t xml:space="preserve">1. DEFINITIONS</w:t>
      </w:r>
    </w:p>
    <w:p>
      <w:pPr>
        <w:spacing w:after="80" w:before="80"/>
        <w:jc w:val="both"/>
      </w:pPr>
      <w:r>
        <w:rPr>
          <w:rFonts w:ascii="Arial" w:cs="Arial" w:eastAsia="Arial" w:hAnsi="Arial"/>
          <w:sz w:val="22"/>
          <w:szCs w:val="22"/>
        </w:rPr>
        <w:t xml:space="preserve">"Shares" means 10,000 equity shares of face value INR 10 each, representing 51% of the issued and paid-up share capital of Omega Technologies Pvt. Ltd. ("Target Company").</w:t>
      </w:r>
    </w:p>
    <w:p>
      <w:pPr>
        <w:spacing w:after="80" w:before="80"/>
        <w:jc w:val="both"/>
      </w:pPr>
      <w:r>
        <w:rPr>
          <w:rFonts w:ascii="Arial" w:cs="Arial" w:eastAsia="Arial" w:hAnsi="Arial"/>
          <w:sz w:val="22"/>
          <w:szCs w:val="22"/>
        </w:rPr>
        <w:t xml:space="preserve">"Purchase Price" means INR 5,00,00,000 (Rupees Five Crore only), payable in the manner set out in Clause 3.</w:t>
      </w:r>
    </w:p>
    <w:p>
      <w:pPr>
        <w:spacing w:after="80" w:before="80"/>
        <w:jc w:val="both"/>
      </w:pPr>
      <w:r>
        <w:rPr>
          <w:rFonts w:ascii="Arial" w:cs="Arial" w:eastAsia="Arial" w:hAnsi="Arial"/>
          <w:sz w:val="22"/>
          <w:szCs w:val="22"/>
        </w:rPr>
        <w:t xml:space="preserve">"Closing Date" means the date falling 30 days after satisfaction of all Conditions Precedent, or such other date as the Parties may agree in writing.</w:t>
      </w:r>
    </w:p>
    <w:p>
      <w:pPr>
        <w:spacing w:after="80" w:before="80"/>
        <w:jc w:val="both"/>
      </w:pPr>
      <w:r>
        <w:rPr>
          <w:rFonts w:ascii="Arial" w:cs="Arial" w:eastAsia="Arial" w:hAnsi="Arial"/>
          <w:sz w:val="22"/>
          <w:szCs w:val="22"/>
        </w:rPr>
        <w:t xml:space="preserve">"Encumbrance" means any mortgage, charge, pledge, lien, option, restriction, right of first refusal, right of pre-emption, third-party right or interest, or any other encumbrance or security interest of any kind.</w:t>
      </w:r>
    </w:p>
    <w:p>
      <w:pPr>
        <w:pStyle w:val="Heading1"/>
        <w:spacing w:after="120" w:before="280"/>
      </w:pPr>
      <w:r>
        <w:rPr>
          <w:rFonts w:ascii="Arial" w:cs="Arial" w:eastAsia="Arial" w:hAnsi="Arial"/>
          <w:b/>
          <w:bCs/>
          <w:color w:val="000000"/>
          <w:sz w:val="26"/>
          <w:szCs w:val="26"/>
        </w:rPr>
        <w:t xml:space="preserve">2. SALE AND PURCHASE</w:t>
      </w:r>
    </w:p>
    <w:p>
      <w:pPr>
        <w:spacing w:after="80" w:before="80"/>
        <w:jc w:val="both"/>
      </w:pPr>
      <w:r>
        <w:rPr>
          <w:rFonts w:ascii="Arial" w:cs="Arial" w:eastAsia="Arial" w:hAnsi="Arial"/>
          <w:sz w:val="22"/>
          <w:szCs w:val="22"/>
        </w:rPr>
        <w:t xml:space="preserve">Subject to the terms and conditions of this Agreement, the Seller agrees to sell, and the Buyer agrees to purchase, the Shares free and clear of all Encumbrances, together with all rights attaching to the Shares as at the Closing Date, including the right to receive all dividends and distributions declared, made, or paid on or after the Closing Date.</w:t>
      </w:r>
    </w:p>
    <w:p>
      <w:pPr>
        <w:pStyle w:val="Heading1"/>
        <w:spacing w:after="120" w:before="280"/>
      </w:pPr>
      <w:r>
        <w:rPr>
          <w:rFonts w:ascii="Arial" w:cs="Arial" w:eastAsia="Arial" w:hAnsi="Arial"/>
          <w:b/>
          <w:bCs/>
          <w:color w:val="000000"/>
          <w:sz w:val="26"/>
          <w:szCs w:val="26"/>
        </w:rPr>
        <w:t xml:space="preserve">3. PURCHASE PRICE AND PAYMENT</w:t>
      </w:r>
    </w:p>
    <w:p>
      <w:pPr>
        <w:spacing w:after="80" w:before="80"/>
        <w:jc w:val="both"/>
      </w:pPr>
      <w:r>
        <w:rPr>
          <w:rFonts w:ascii="Arial" w:cs="Arial" w:eastAsia="Arial" w:hAnsi="Arial"/>
          <w:sz w:val="22"/>
          <w:szCs w:val="22"/>
        </w:rPr>
        <w:t xml:space="preserve">3.1  The Purchase Price shall be INR 5,00,00,000 (Rupees Five Crore only).</w:t>
      </w:r>
    </w:p>
    <w:p>
      <w:pPr>
        <w:spacing w:after="80" w:before="80"/>
        <w:jc w:val="both"/>
      </w:pPr>
      <w:r>
        <w:rPr>
          <w:rFonts w:ascii="Arial" w:cs="Arial" w:eastAsia="Arial" w:hAnsi="Arial"/>
          <w:sz w:val="22"/>
          <w:szCs w:val="22"/>
        </w:rPr>
        <w:t xml:space="preserve">3.2  Payment shall be made as follows: (a) INR 2,50,00,000 (50%) on the Closing Date by wire transfer to the Seller's designated bank account; (b) INR 1,50,00,000 (30%) within 90 days of the Closing Date; and (c) INR 1,00,00,000 (20%) upon achievement of revenue milestones as set out in Schedule A.</w:t>
      </w:r>
    </w:p>
    <w:p>
      <w:pPr>
        <w:spacing w:after="80" w:before="80"/>
        <w:jc w:val="both"/>
      </w:pPr>
      <w:r>
        <w:rPr>
          <w:rFonts w:ascii="Arial" w:cs="Arial" w:eastAsia="Arial" w:hAnsi="Arial"/>
          <w:sz w:val="22"/>
          <w:szCs w:val="22"/>
        </w:rPr>
        <w:t xml:space="preserve">3.3  All payments shall be made in Indian Rupees by RTGS/NEFT transfer. Time of payment is of the essence.</w:t>
      </w:r>
    </w:p>
    <w:p>
      <w:pPr>
        <w:pStyle w:val="Heading1"/>
        <w:spacing w:after="120" w:before="280"/>
      </w:pPr>
      <w:r>
        <w:rPr>
          <w:rFonts w:ascii="Arial" w:cs="Arial" w:eastAsia="Arial" w:hAnsi="Arial"/>
          <w:b/>
          <w:bCs/>
          <w:color w:val="000000"/>
          <w:sz w:val="26"/>
          <w:szCs w:val="26"/>
        </w:rPr>
        <w:t xml:space="preserve">4. CONDITIONS PRECEDENT</w:t>
      </w:r>
    </w:p>
    <w:p>
      <w:pPr>
        <w:spacing w:after="80" w:before="80"/>
        <w:jc w:val="both"/>
      </w:pPr>
      <w:r>
        <w:rPr>
          <w:rFonts w:ascii="Arial" w:cs="Arial" w:eastAsia="Arial" w:hAnsi="Arial"/>
          <w:sz w:val="22"/>
          <w:szCs w:val="22"/>
        </w:rPr>
        <w:t xml:space="preserve">The obligation of the Buyer to complete the purchase of the Shares is conditional upon: (a) the Seller having obtained all necessary regulatory approvals and third-party consents; (b) no material adverse change having occurred in the business, assets, or financial condition of the Target Company; (c) completion of due diligence to the Buyer's satisfaction; and (d) all representations and warranties of the Seller being true and accurate as of the Closing Date.</w:t>
      </w:r>
    </w:p>
    <w:p>
      <w:pPr>
        <w:pStyle w:val="Heading1"/>
        <w:spacing w:after="120" w:before="280"/>
      </w:pPr>
      <w:r>
        <w:rPr>
          <w:rFonts w:ascii="Arial" w:cs="Arial" w:eastAsia="Arial" w:hAnsi="Arial"/>
          <w:b/>
          <w:bCs/>
          <w:color w:val="000000"/>
          <w:sz w:val="26"/>
          <w:szCs w:val="26"/>
        </w:rPr>
        <w:t xml:space="preserve">5. REPRESENTATIONS AND WARRANTIES</w:t>
      </w:r>
    </w:p>
    <w:p>
      <w:pPr>
        <w:spacing w:after="80" w:before="80"/>
        <w:jc w:val="both"/>
      </w:pPr>
      <w:r>
        <w:rPr>
          <w:rFonts w:ascii="Arial" w:cs="Arial" w:eastAsia="Arial" w:hAnsi="Arial"/>
          <w:sz w:val="22"/>
          <w:szCs w:val="22"/>
        </w:rPr>
        <w:t xml:space="preserve">5.1  The Seller represents and warrants to the Buyer that, as of the date of this Agreement and as of the Closing Date: (a) the Seller has full legal capacity and authority to enter into and perform this Agreement; (b) the Shares are legally and beneficially owned by the Seller, free and clear of all Encumbrances; (c) the Target Company has been duly incorporated and is validly existing under the laws of India; (d) the Target Company's audited financial statements for the three preceding financial years fairly present its financial position; and (e) there are no pending or threatened legal proceedings against the Target Company.</w:t>
      </w:r>
    </w:p>
    <w:p>
      <w:pPr>
        <w:spacing w:after="80" w:before="80"/>
        <w:jc w:val="both"/>
      </w:pPr>
      <w:r>
        <w:rPr>
          <w:rFonts w:ascii="Arial" w:cs="Arial" w:eastAsia="Arial" w:hAnsi="Arial"/>
          <w:sz w:val="22"/>
          <w:szCs w:val="22"/>
        </w:rPr>
        <w:t xml:space="preserve">5.2  The Buyer represents and warrants to the Seller that it has full legal capacity and authority to enter into this Agreement and that the execution and performance of this Agreement does not violate any applicable law or any agreement to which the Buyer is a party.</w:t>
      </w:r>
    </w:p>
    <w:p>
      <w:pPr>
        <w:pStyle w:val="Heading1"/>
        <w:spacing w:after="120" w:before="280"/>
      </w:pPr>
      <w:r>
        <w:rPr>
          <w:rFonts w:ascii="Arial" w:cs="Arial" w:eastAsia="Arial" w:hAnsi="Arial"/>
          <w:b/>
          <w:bCs/>
          <w:color w:val="000000"/>
          <w:sz w:val="26"/>
          <w:szCs w:val="26"/>
        </w:rPr>
        <w:t xml:space="preserve">6. COVENANTS</w:t>
      </w:r>
    </w:p>
    <w:p>
      <w:pPr>
        <w:spacing w:after="80" w:before="80"/>
        <w:jc w:val="both"/>
      </w:pPr>
      <w:r>
        <w:rPr>
          <w:rFonts w:ascii="Arial" w:cs="Arial" w:eastAsia="Arial" w:hAnsi="Arial"/>
          <w:sz w:val="22"/>
          <w:szCs w:val="22"/>
        </w:rPr>
        <w:t xml:space="preserve">6.1  Pre-Closing Covenants. During the period from the date of this Agreement to the Closing Date, the Seller shall procure that the Target Company: (a) conducts its business in the ordinary course consistent with past practice; (b) does not declare or pay any dividend or make any distribution; (c) does not issue, allot, or grant any option over any shares or other securities; and (d) does not enter into any material contract outside the ordinary course of business without the Buyer's prior written consent.</w:t>
      </w:r>
    </w:p>
    <w:p>
      <w:pPr>
        <w:spacing w:after="80" w:before="80"/>
        <w:jc w:val="both"/>
      </w:pPr>
      <w:r>
        <w:rPr>
          <w:rFonts w:ascii="Arial" w:cs="Arial" w:eastAsia="Arial" w:hAnsi="Arial"/>
          <w:sz w:val="22"/>
          <w:szCs w:val="22"/>
        </w:rPr>
        <w:t xml:space="preserve">6.2  Post-Closing Covenants. For a period of 24 months following the Closing Date, the Seller shall not, directly or indirectly, engage in any business that competes with the Target Company's business as conducted as of the Closing Date.</w:t>
      </w:r>
    </w:p>
    <w:p>
      <w:pPr>
        <w:pStyle w:val="Heading1"/>
        <w:spacing w:after="120" w:before="280"/>
      </w:pPr>
      <w:r>
        <w:rPr>
          <w:rFonts w:ascii="Arial" w:cs="Arial" w:eastAsia="Arial" w:hAnsi="Arial"/>
          <w:b/>
          <w:bCs/>
          <w:color w:val="000000"/>
          <w:sz w:val="26"/>
          <w:szCs w:val="26"/>
        </w:rPr>
        <w:t xml:space="preserve">7. CLOSING</w:t>
      </w:r>
    </w:p>
    <w:p>
      <w:pPr>
        <w:spacing w:after="80" w:before="80"/>
        <w:jc w:val="both"/>
      </w:pPr>
      <w:r>
        <w:rPr>
          <w:rFonts w:ascii="Arial" w:cs="Arial" w:eastAsia="Arial" w:hAnsi="Arial"/>
          <w:sz w:val="22"/>
          <w:szCs w:val="22"/>
        </w:rPr>
        <w:t xml:space="preserve">7.1  Closing shall take place on the Closing Date at the offices of the Buyer's legal counsel in Mumbai, or at such other location as the Parties may agree.</w:t>
      </w:r>
    </w:p>
    <w:p>
      <w:pPr>
        <w:spacing w:after="80" w:before="80"/>
        <w:jc w:val="both"/>
      </w:pPr>
      <w:r>
        <w:rPr>
          <w:rFonts w:ascii="Arial" w:cs="Arial" w:eastAsia="Arial" w:hAnsi="Arial"/>
          <w:sz w:val="22"/>
          <w:szCs w:val="22"/>
        </w:rPr>
        <w:t xml:space="preserve">7.2  At Closing, the Seller shall deliver to the Buyer: (a) duly executed share transfer forms; (b) original share certificates; (c) resignation letters of existing directors; (d) certified copies of all regulatory approvals; and (e) a certificate confirming that all representations and warranties remain true and accurate as of the Closing Date.</w:t>
      </w:r>
    </w:p>
    <w:p>
      <w:pPr>
        <w:spacing w:after="80" w:before="80"/>
        <w:jc w:val="both"/>
      </w:pPr>
      <w:r>
        <w:rPr>
          <w:rFonts w:ascii="Arial" w:cs="Arial" w:eastAsia="Arial" w:hAnsi="Arial"/>
          <w:sz w:val="22"/>
          <w:szCs w:val="22"/>
        </w:rPr>
        <w:t xml:space="preserve">7.3  At Closing, the Buyer shall pay the first instalment of the Purchase Price as specified in Clause 3.2(a).</w:t>
      </w:r>
    </w:p>
    <w:p>
      <w:pPr>
        <w:pStyle w:val="Heading1"/>
        <w:spacing w:after="120" w:before="280"/>
      </w:pPr>
      <w:r>
        <w:rPr>
          <w:rFonts w:ascii="Arial" w:cs="Arial" w:eastAsia="Arial" w:hAnsi="Arial"/>
          <w:b/>
          <w:bCs/>
          <w:color w:val="000000"/>
          <w:sz w:val="26"/>
          <w:szCs w:val="26"/>
        </w:rPr>
        <w:t xml:space="preserve">8. INDEMNIFICATION — DIRECT LOSSES</w:t>
      </w:r>
    </w:p>
    <w:p>
      <w:pPr>
        <w:spacing w:after="80" w:before="80"/>
        <w:jc w:val="both"/>
      </w:pPr>
      <w:r>
        <w:rPr>
          <w:rFonts w:ascii="Arial" w:cs="Arial" w:eastAsia="Arial" w:hAnsi="Arial"/>
          <w:sz w:val="22"/>
          <w:szCs w:val="22"/>
        </w:rPr>
        <w:t xml:space="preserve">The Seller shall indemnify, defend, and hold harmless the Buyer and its affiliates, directors, officers, and employees from and against any direct losses, damages, liabilities, costs, and expenses (including legal fees) ("Direct Losses") arising out of or resulting from: (a) any breach of any representation or warranty made by the Seller in this Agreement; (b) any breach of any covenant or obligation of the Seller under this Agreement; and (c) any tax liability of the Target Company relating to periods prior to the Closing Date. The Seller's liability for Direct Losses under this Clause 8 shall not exceed fifty percent (50%) of the Purchase Price actually received by the Seller.</w:t>
      </w:r>
    </w:p>
    <w:p>
      <w:pPr>
        <w:pStyle w:val="Heading1"/>
        <w:spacing w:after="120" w:before="280"/>
      </w:pPr>
      <w:r>
        <w:rPr>
          <w:rFonts w:ascii="Arial" w:cs="Arial" w:eastAsia="Arial" w:hAnsi="Arial"/>
          <w:b/>
          <w:bCs/>
          <w:color w:val="000000"/>
          <w:sz w:val="26"/>
          <w:szCs w:val="26"/>
        </w:rPr>
        <w:t xml:space="preserve">8A. INDEMNIFICATION — THIRD PARTY CLAIMS</w:t>
      </w:r>
    </w:p>
    <w:p>
      <w:pPr>
        <w:spacing w:after="80" w:before="80"/>
        <w:jc w:val="both"/>
      </w:pPr>
      <w:r>
        <w:rPr>
          <w:rFonts w:ascii="Arial" w:cs="Arial" w:eastAsia="Arial" w:hAnsi="Arial"/>
          <w:sz w:val="22"/>
          <w:szCs w:val="22"/>
        </w:rPr>
        <w:t xml:space="preserve">In addition to Clause 8, the Seller shall separately indemnify, defend, and hold harmless the Buyer from and against any third-party claims, actions, proceedings, losses, and expenses arising from events, acts, or omissions occurring prior to the Closing Date, including any regulatory investigations, customer claims, or supplier disputes relating to the pre-Closing period ("Third Party Losses"). The Seller's aggregate liability for Third Party Losses under this Clause 8A shall not exceed fifty percent (50%) of the Purchase Price actually received by the Seller. For the avoidance of doubt, the Seller's total aggregate liability under Clauses 8 and 8A combined shall not exceed the Purchase Price actually received.</w:t>
      </w:r>
    </w:p>
    <w:p>
      <w:pPr>
        <w:pStyle w:val="Heading1"/>
        <w:spacing w:after="120" w:before="280"/>
      </w:pPr>
      <w:r>
        <w:rPr>
          <w:rFonts w:ascii="Arial" w:cs="Arial" w:eastAsia="Arial" w:hAnsi="Arial"/>
          <w:b/>
          <w:bCs/>
          <w:color w:val="000000"/>
          <w:sz w:val="26"/>
          <w:szCs w:val="26"/>
        </w:rPr>
        <w:t xml:space="preserve">9. CONFIDENTIALITY</w:t>
      </w:r>
    </w:p>
    <w:p>
      <w:pPr>
        <w:spacing w:after="80" w:before="80"/>
        <w:jc w:val="both"/>
      </w:pPr>
      <w:r>
        <w:rPr>
          <w:rFonts w:ascii="Arial" w:cs="Arial" w:eastAsia="Arial" w:hAnsi="Arial"/>
          <w:sz w:val="22"/>
          <w:szCs w:val="22"/>
        </w:rPr>
        <w:t xml:space="preserve">Each Party undertakes to keep confidential all information received from the other Party in connection with this Agreement and the transactions contemplated herein. Neither Party shall make any public announcement regarding this Agreement without the prior written consent of the other Party, except as required by applicable law or regulation.</w:t>
      </w:r>
    </w:p>
    <w:p>
      <w:pPr>
        <w:pStyle w:val="Heading1"/>
        <w:spacing w:after="120" w:before="280"/>
      </w:pPr>
      <w:r>
        <w:rPr>
          <w:rFonts w:ascii="Arial" w:cs="Arial" w:eastAsia="Arial" w:hAnsi="Arial"/>
          <w:b/>
          <w:bCs/>
          <w:color w:val="000000"/>
          <w:sz w:val="26"/>
          <w:szCs w:val="26"/>
        </w:rPr>
        <w:t xml:space="preserve">10. GOVERNING LAW AND DISPUTE RESOLUTION</w:t>
      </w:r>
    </w:p>
    <w:p>
      <w:pPr>
        <w:spacing w:after="80" w:before="80"/>
        <w:jc w:val="both"/>
      </w:pPr>
      <w:r>
        <w:rPr>
          <w:rFonts w:ascii="Arial" w:cs="Arial" w:eastAsia="Arial" w:hAnsi="Arial"/>
          <w:sz w:val="22"/>
          <w:szCs w:val="22"/>
        </w:rPr>
        <w:t xml:space="preserve">This Agreement shall be governed by and construed in accordance with the laws of India. Any dispute arising out of or in connection with this Agreement shall be finally settled by arbitration conducted in accordance with the rules of the Singapore International Arbitration Centre (SIAC). The seat of arbitration shall be Singapore. The arbitral tribunal shall consist of one arbitrator. The language of the arbitration shall be English.</w:t>
      </w:r>
    </w:p>
    <w:p>
      <w:pPr>
        <w:pStyle w:val="Heading1"/>
        <w:spacing w:after="120" w:before="280"/>
      </w:pPr>
      <w:r>
        <w:rPr>
          <w:rFonts w:ascii="Arial" w:cs="Arial" w:eastAsia="Arial" w:hAnsi="Arial"/>
          <w:b/>
          <w:bCs/>
          <w:color w:val="000000"/>
          <w:sz w:val="26"/>
          <w:szCs w:val="26"/>
        </w:rPr>
        <w:t xml:space="preserve">11. GENERAL</w:t>
      </w:r>
    </w:p>
    <w:p>
      <w:pPr>
        <w:spacing w:after="80" w:before="80"/>
        <w:jc w:val="both"/>
      </w:pPr>
      <w:r>
        <w:rPr>
          <w:rFonts w:ascii="Arial" w:cs="Arial" w:eastAsia="Arial" w:hAnsi="Arial"/>
          <w:sz w:val="22"/>
          <w:szCs w:val="22"/>
        </w:rPr>
        <w:t xml:space="preserve">11.1  Entire Agreement. This Agreement (together with the Schedules) constitutes the entire agreement between the Parties relating to its subject matter and supersedes all prior agreements, representations, and understandings.</w:t>
      </w:r>
    </w:p>
    <w:p>
      <w:pPr>
        <w:spacing w:after="80" w:before="80"/>
        <w:jc w:val="both"/>
      </w:pPr>
      <w:r>
        <w:rPr>
          <w:rFonts w:ascii="Arial" w:cs="Arial" w:eastAsia="Arial" w:hAnsi="Arial"/>
          <w:sz w:val="22"/>
          <w:szCs w:val="22"/>
        </w:rPr>
        <w:t xml:space="preserve">11.2  Amendment. No amendment to this Agreement shall be effective unless made in writing and signed by duly authorised representatives of both Parties.</w:t>
      </w:r>
    </w:p>
    <w:p>
      <w:pPr>
        <w:spacing w:after="80" w:before="80"/>
        <w:jc w:val="both"/>
      </w:pPr>
      <w:r>
        <w:rPr>
          <w:rFonts w:ascii="Arial" w:cs="Arial" w:eastAsia="Arial" w:hAnsi="Arial"/>
          <w:sz w:val="22"/>
          <w:szCs w:val="22"/>
        </w:rPr>
        <w:t xml:space="preserve">11.3  Assignment. Neither Party may assign any of its rights or obligations under this Agreement without the prior written consent of the other Party.</w:t>
      </w:r>
    </w:p>
    <w:p>
      <w:pPr>
        <w:spacing w:after="80" w:before="80"/>
        <w:jc w:val="both"/>
      </w:pPr>
      <w:r>
        <w:rPr>
          <w:rFonts w:ascii="Arial" w:cs="Arial" w:eastAsia="Arial" w:hAnsi="Arial"/>
          <w:sz w:val="22"/>
          <w:szCs w:val="22"/>
        </w:rPr>
        <w:t xml:space="preserve">11.4  Notices. All notices under this Agreement shall be in writing and delivered by courier, email with read receipt, or registered post to the addresses set out in Schedule B.</w:t>
      </w:r>
    </w:p>
    <w:p>
      <w:pPr>
        <w:spacing w:after="80" w:before="80"/>
        <w:jc w:val="both"/>
      </w:pPr>
      <w:r>
        <w:rPr>
          <w:rFonts w:ascii="Arial" w:cs="Arial" w:eastAsia="Arial" w:hAnsi="Arial"/>
          <w:sz w:val="22"/>
          <w:szCs w:val="22"/>
        </w:rPr>
        <w:t xml:space="preserve">11.5  Severability. If any provision of this Agreement is held invalid or unenforceable, such provision shall be severed and the remainder shall continue in full force.</w:t>
      </w:r>
    </w:p>
    <w:p>
      <w:pPr>
        <w:spacing w:after="120" w:before="480"/>
      </w:pPr>
      <w:r>
        <w:rPr>
          <w:rFonts w:ascii="Arial" w:cs="Arial" w:eastAsia="Arial" w:hAnsi="Arial"/>
          <w:b/>
          <w:bCs/>
          <w:sz w:val="22"/>
          <w:szCs w:val="22"/>
        </w:rPr>
        <w:t xml:space="preserve">IN WITNESS WHEREOF</w:t>
      </w:r>
    </w:p>
    <w:p>
      <w:pPr>
        <w:spacing w:after="80" w:before="80"/>
        <w:jc w:val="both"/>
      </w:pPr>
      <w:r>
        <w:rPr>
          <w:rFonts w:ascii="Arial" w:cs="Arial" w:eastAsia="Arial" w:hAnsi="Arial"/>
          <w:sz w:val="22"/>
          <w:szCs w:val="22"/>
        </w:rPr>
        <w:t xml:space="preserve">the Parties have executed this Agreement as of the date first written above.</w:t>
      </w:r>
    </w:p>
    <w:p>
      <w:pPr>
        <w:spacing w:after="60" w:before="320"/>
      </w:pPr>
      <w:r>
        <w:rPr>
          <w:rFonts w:ascii="Arial" w:cs="Arial" w:eastAsia="Arial" w:hAnsi="Arial"/>
          <w:b/>
          <w:bCs/>
          <w:sz w:val="22"/>
          <w:szCs w:val="22"/>
        </w:rPr>
        <w:t xml:space="preserve">GAMMA VENTURES PVT. LTD. (Seller)</w:t>
      </w:r>
    </w:p>
    <w:p>
      <w:pPr>
        <w:spacing w:after="80" w:before="80"/>
        <w:jc w:val="both"/>
      </w:pPr>
      <w:r>
        <w:rPr>
          <w:rFonts w:ascii="Arial" w:cs="Arial" w:eastAsia="Arial" w:hAnsi="Arial"/>
          <w:sz w:val="22"/>
          <w:szCs w:val="22"/>
        </w:rPr>
        <w:t xml:space="preserve">Signature: ___________________________   Name: ___________________________   Date: _______________</w:t>
      </w:r>
    </w:p>
    <w:p>
      <w:pPr>
        <w:spacing w:after="60" w:before="240"/>
      </w:pPr>
      <w:r>
        <w:rPr>
          <w:rFonts w:ascii="Arial" w:cs="Arial" w:eastAsia="Arial" w:hAnsi="Arial"/>
          <w:b/>
          <w:bCs/>
          <w:sz w:val="22"/>
          <w:szCs w:val="22"/>
        </w:rPr>
        <w:t xml:space="preserve">DELTA CAPITAL LTD. (Buyer)</w:t>
      </w:r>
    </w:p>
    <w:p>
      <w:pPr>
        <w:spacing w:after="80" w:before="80"/>
        <w:jc w:val="both"/>
      </w:pPr>
      <w:r>
        <w:rPr>
          <w:rFonts w:ascii="Arial" w:cs="Arial" w:eastAsia="Arial" w:hAnsi="Arial"/>
          <w:sz w:val="22"/>
          <w:szCs w:val="22"/>
        </w:rPr>
        <w:t xml:space="preserve">Signature: ___________________________   Name: ___________________________   Date: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2026-05-24T05:59:03.926Z</dcterms:created>
  <dcterms:modified xsi:type="dcterms:W3CDTF">2026-05-24T05:59:03.926Z</dcterms:modified>
</cp:coreProperties>
</file>

<file path=docProps/custom.xml><?xml version="1.0" encoding="utf-8"?>
<Properties xmlns="http://schemas.openxmlformats.org/officeDocument/2006/custom-properties" xmlns:vt="http://schemas.openxmlformats.org/officeDocument/2006/docPropsVTypes"/>
</file>