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10.2</w:t>
        <w:br/>
        <w:br/>
        <w:t xml:space="preserve">                                     FORM OF</w:t>
        <w:br/>
        <w:br/>
        <w:t xml:space="preserve">                               AFFILIATE AGREEMENT</w:t>
        <w:br/>
        <w:br/>
        <w:br/>
        <w:t xml:space="preserve">        THIS AFFILIATE AGREEMENT (this "Agreement") is made and entered into as</w:t>
        <w:br/>
        <w:t>of ______________, 1997, by and between FIDELITY NATIONAL FINANCIAL, INC., a</w:t>
        <w:br/>
        <w:t>Delaware corporation ("Parent") and the stockholder of Parent identified on the</w:t>
        <w:br/>
        <w:t>signature page hereto (the "Affiliate").</w:t>
        <w:br/>
        <w:br/>
        <w:t xml:space="preserve">                                    RECITALS:</w:t>
        <w:br/>
        <w:br/>
        <w:t xml:space="preserve">         A. Parent and Granite Financial, Inc., a Delaware corporation (the</w:t>
        <w:br/>
        <w:t>"Company") are parties to that certain Agreement and Plan of Merger, dated as of</w:t>
        <w:br/>
        <w:t>November 17, 1997 (the "Merger Agreement"), which provides for the acquisition</w:t>
        <w:br/>
        <w:t>of the Company by Parent by means of a merger (the "Merger") of a wholly-owned</w:t>
        <w:br/>
        <w:t>subsidiary of Parent ("Merger Sub") with and into the Company (unless otherwise</w:t>
        <w:br/>
        <w:t>defined herein as the context otherwise requires, capitalized terms shall have</w:t>
        <w:br/>
        <w:t>the respective meanings set forth in the Merger Agreement);</w:t>
        <w:br/>
        <w:br/>
        <w:t xml:space="preserve">         B. Affiliate is the record holder and beneficial owner (as defined in</w:t>
        <w:br/>
        <w:t>Rule 13d-3 under the Securities Exchange Act of 1934, as amended (the "Exchange</w:t>
        <w:br/>
        <w:t>Act")) of and has the right to vote and dispose of the number of shares of the</w:t>
        <w:br/>
        <w:t>outstanding capital stock of the Parent indicated on the signature page of this</w:t>
        <w:br/>
        <w:t>Agreement (the "Parent Shares"); and</w:t>
        <w:br/>
        <w:br/>
        <w:t xml:space="preserve">         C. Affiliate understands that, since the Merger will be accounted for</w:t>
        <w:br/>
        <w:t>using the "pooling of interests" method the Parent Shares may only be disposed</w:t>
        <w:br/>
        <w:t>of in conformity with the limitations described herein.</w:t>
        <w:br/>
        <w:br/>
        <w:t xml:space="preserve">        NOW, THEREFORE, for good and valuable consideration, the receipt and</w:t>
        <w:br/>
        <w:t>sufficiency of which is hereby acknowledged, and intending to be legally bound</w:t>
        <w:br/>
        <w:t>hereby, the parties agree as follows:</w:t>
        <w:br/>
        <w:br/>
        <w:t xml:space="preserve">        1.     Agreement to Retain Shares.</w:t>
        <w:br/>
        <w:br/>
        <w:t xml:space="preserve">               1.1 Transfer and Encumbrance. Affiliate agrees not to transfer,</w:t>
        <w:br/>
        <w:t>sell, exchange, pledge or otherwise dispose of or encumber the Parent Shares or</w:t>
        <w:br/>
        <w:t>any New Shares (as defined in Section 1.2 below) or to make any offer or</w:t>
        <w:br/>
        <w:t>agreement relating thereto, at any time prior to the Expiration Date. As used</w:t>
        <w:br/>
        <w:t>herein, the term "Expiration Date" shall mean the date Parent shall have</w:t>
        <w:br/>
        <w:t>publicly released a report including the combined financial results of Parent</w:t>
        <w:br/>
        <w:t>and the Company for a period of at least 30 days of combined operations of</w:t>
        <w:br/>
        <w:t>Parent and the Company.</w:t>
        <w:br/>
        <w:br/>
        <w:t xml:space="preserve">               1.2 New Shares. Affiliate agrees that any shares of capital stock</w:t>
        <w:br/>
        <w:t>of Parent that Affiliate purchases or with respect to which Affiliate otherwise</w:t>
        <w:br/>
        <w:t>acquires beneficial ownership after the date of this Agreement and prior to the</w:t>
        <w:br/>
        <w:t>Expiration Date ("New Shares") shall be subject to the terms and conditions of</w:t>
        <w:br/>
        <w:t>this Agreement to the same extent as if they constituted Parent Shares.</w:t>
        <w:br/>
        <w:br/>
        <w:t xml:space="preserve">        2. Tax Treatment; Rule 145. Affiliate understands and agrees that it is</w:t>
        <w:br/>
        <w:t>intended that the Merger will be treated as a "reorganization" for federal</w:t>
        <w:br/>
        <w:t>income tax purposes.</w:t>
        <w:br/>
        <w:br/>
        <w:t xml:space="preserve">        3. Termination. This Agreement shall be terminated and shall be of no</w:t>
        <w:br/>
        <w:t>further force and effect upon the termination of the Merger Agreement in</w:t>
        <w:br/>
        <w:t>accordance with the terms thereof.</w:t>
        <w:br/>
        <w:br/>
        <w:br/>
        <w:t xml:space="preserve">   2</w:t>
        <w:br/>
        <w:br/>
        <w:t xml:space="preserve">        4. Counterparts. This Agreement shall be executed in one or more</w:t>
        <w:br/>
        <w:t>counterparts, each of which shall be deemed an original, and all of which</w:t>
        <w:br/>
        <w:t>together shall constitute one instrument.</w:t>
        <w:br/>
        <w:br/>
        <w:t xml:space="preserve">        5. Binding Agreement. This Agreement will inure to the benefit of and be</w:t>
        <w:br/>
        <w:t>binding upon and enforceable against the parties and their successors and</w:t>
        <w:br/>
        <w:t>assigns, including administrators, executors, representatives, heirs, legatees</w:t>
        <w:br/>
        <w:t>and devisees of Affiliate and pledgees holding Restricted Securities as</w:t>
        <w:br/>
        <w:t>collateral.</w:t>
        <w:br/>
        <w:br/>
        <w:t xml:space="preserve">        6. Waiver. No waiver by any party hereto of any condition or of any</w:t>
        <w:br/>
        <w:t>breach of any provision of this Agreement shall be effective unless in writing</w:t>
        <w:br/>
        <w:t>and signed by each party hereto.</w:t>
        <w:br/>
        <w:br/>
        <w:t xml:space="preserve">        7. Governing Law. This Agreement shall be governed by and construed,</w:t>
        <w:br/>
        <w:t>interpreted and enforced in accordance with the laws of the State of Delaware.</w:t>
        <w:br/>
        <w:br/>
        <w:t xml:space="preserve">        8. Attorneys' Fees. In the event of any legal actions or proceeding to</w:t>
        <w:br/>
        <w:t>enforce of interpret the provisions hereof, the prevailing party shall be</w:t>
        <w:br/>
        <w:t>entitled to reasonable attorney's fees, whether or not the proceeding results in</w:t>
        <w:br/>
        <w:t>a final judgment.</w:t>
        <w:br/>
        <w:br/>
        <w:t xml:space="preserve">        9. Effect of Headings. The Section headings herein are for convenience</w:t>
        <w:br/>
        <w:t>only and shall not affect the construction or interpretation of this Agreement.</w:t>
        <w:br/>
        <w:br/>
        <w:t xml:space="preserve">        IN WITNESS WHEREOF, the parties have caused this Agreement to be duly</w:t>
        <w:br/>
        <w:t>executed on the day and year first above written.</w:t>
        <w:br/>
        <w:br/>
        <w:br/>
        <w:br/>
        <w:t xml:space="preserve">                                     FIDELITY NATIONAL FINANCIAL, INC.</w:t>
        <w:br/>
        <w:br/>
        <w:br/>
        <w:t xml:space="preserve">                                     By:</w:t>
        <w:br/>
        <w:t xml:space="preserve">                                        ----------------------------------------</w:t>
        <w:br/>
        <w:t xml:space="preserve">                                        Name:</w:t>
        <w:br/>
        <w:t xml:space="preserve">                                        Title:</w:t>
        <w:br/>
        <w:br/>
        <w:br/>
        <w:t xml:space="preserve">                                     -------------------------------------------</w:t>
        <w:br/>
        <w:t xml:space="preserve">                                     Name of Affiliate:</w:t>
        <w:br/>
        <w:t xml:space="preserve">                                     Affiliate's Address for Notice:</w:t>
        <w:br/>
        <w:br/>
        <w:t xml:space="preserve">                                     Company Shares beneficially owned:</w:t>
        <w:br/>
        <w:t xml:space="preserve">                                            Shares of Common Stock:</w:t>
        <w:br/>
        <w:t xml:space="preserve">                                            Shares subject to:</w:t>
        <w:br/>
        <w:t xml:space="preserve">                                                   Options:</w:t>
        <w:br/>
        <w:t xml:space="preserve">                                                   Warrants:</w:t>
        <w:br/>
        <w:t xml:space="preserve">                                                   Other Rights:</w:t>
        <w:br/>
        <w:br/>
        <w:t xml:space="preserve">                                  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