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</w:t>
        <w:br/>
        <w:t xml:space="preserve">                                                                       ---------</w:t>
        <w:br/>
        <w:br/>
        <w:t xml:space="preserve">                         RATIONAL SOFTWARE CORPORATION</w:t>
        <w:br/>
        <w:br/>
        <w:t xml:space="preserve">                              AFFILIATE AGREEMENT</w:t>
        <w:br/>
        <w:br/>
        <w:br/>
        <w:t xml:space="preserve">     This RATIONAL SOFTWARE CORPORATION AFFILIATE AGREEMENT ("AGREEMENT") is</w:t>
        <w:br/>
        <w:t>dated as of April 7, 1997, between Rational Software Corporation, a Delaware</w:t>
        <w:br/>
        <w:t>corporation ("ACQUIROR"), Pure Atria Corporation, a Delaware corporation</w:t>
        <w:br/>
        <w:t>("TARGET"), and the undersigned affiliate ("AFFILIATE") of Acquiror.</w:t>
        <w:br/>
        <w:br/>
        <w:t xml:space="preserve">     WHEREAS, Acquiror and Target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Affiliate has been advised that Affiliate may be deemed to be an</w:t>
        <w:br/>
        <w:t>"affiliate" of Acquiror, as the term "affiliate" is used in Accounting Series</w:t>
        <w:br/>
        <w:t>Releases 130 and 135, as amended, although nothing contained herein shall be</w:t>
        <w:br/>
        <w:t>construed as an admission by Affiliate that Affiliate is in fact an affiliate of</w:t>
        <w:br/>
        <w:t>Acquiror;</w:t>
        <w:br/>
        <w:br/>
        <w:t xml:space="preserve">     WHEREAS, it will be a condition to consummation of the Merger pursuant to</w:t>
        <w:br/>
        <w:t>the Merger Agreement that the independent accounting firms that audit the annual</w:t>
        <w:br/>
        <w:t>financial statements of Target and Acquiror will have delivered their written</w:t>
        <w:br/>
        <w:t>concurrences with the conclusions of management of Target and Acquiror to the</w:t>
        <w:br/>
        <w:t>effect that the Merger will be accounted for as a pooling of interests under</w:t>
        <w:br/>
        <w:t>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him with regard to such matters.</w:t>
        <w:br/>
        <w:br/>
        <w:t xml:space="preserve">     2.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make any gift or otherwise dispose of or grant any option, establish</w:t>
        <w:br/>
        <w:t>any "short" or put-equivalent position with respect to or enter into any similar</w:t>
        <w:br/>
        <w:t>transaction (through derivatives or otherwise) intended or having the effect,</w:t>
        <w:br/>
        <w:t xml:space="preserve">directly or indirectly, to reduce Affiliate's risk relative to any </w:t>
        <w:br/>
        <w:br/>
        <w:br/>
        <w:t xml:space="preserve"> </w:t>
        <w:br/>
        <w:t>shares of Acquiror Common Stock. Acquiror may, at its discretion, place a stock</w:t>
        <w:br/>
        <w:t>transfer notice consistent with the foregoing with its transfer agent with</w:t>
        <w:br/>
        <w:t>respect to Affiliate's shares. Notwithstanding the foregoing, Affiliate will not</w:t>
        <w:br/>
        <w:t>be prohibited by the foregoing from selling or disposing of shares so long as</w:t>
        <w:br/>
        <w:t>such sale or disposition is in accordance with the "de minimis" test set forth</w:t>
        <w:br/>
        <w:t>in SEC Staff Accounting Bulletin No. 76.</w:t>
        <w:br/>
        <w:br/>
        <w:t xml:space="preserve">     3.   Beneficial Ownership of Stock.  Except for the Acquiror Common Stock</w:t>
        <w:br/>
        <w:t xml:space="preserve">          -----------------------------                                       </w:t>
        <w:br/>
        <w:t>and options to purchase Acquiror Common Stock set forth on the last page of this</w:t>
        <w:br/>
        <w:t>Agreement, Affiliate does not beneficially own any shares of Acquiror Common</w:t>
        <w:br/>
        <w:t>Stock or any other equity securities of Acquiror or any options, warrants or</w:t>
        <w:br/>
        <w:t>other rights to acquire any equity securities of Acquiror.</w:t>
        <w:br/>
        <w:br/>
        <w:t xml:space="preserve">     4.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5. Termination.  This Agreement shall terminate and shall have no further</w:t>
        <w:br/>
        <w:t xml:space="preserve">        -----------                                                           </w:t>
        <w:br/>
        <w:t xml:space="preserve">     force or effect upon any termination of the Merger Agreement pursuant to</w:t>
        <w:br/>
        <w:t xml:space="preserve">     Article VII thereof.</w:t>
        <w:br/>
        <w:br/>
        <w:t xml:space="preserve">                                      -2-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t xml:space="preserve"> </w:t>
        <w:br/>
        <w:t xml:space="preserve">                              PURE ATRIA CORPORATION</w:t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 of Affiliate:</w:t>
        <w:br/>
        <w:t xml:space="preserve">                                                -----------------</w:t>
        <w:br/>
        <w:t xml:space="preserve">                                               </w:t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</w:t>
        <w:br/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</w:t>
        <w:br/>
        <w:br/>
        <w:t>Number of shares of Rational Software Corporation Common Stock beneficially</w:t>
        <w:br/>
        <w:t>owned by Affiliate:</w:t>
        <w:br/>
        <w:br/>
        <w:t xml:space="preserve">----------------------- </w:t>
        <w:br/>
        <w:br/>
        <w:t>Number of shares Rational Software Corporation Common Stock subject to options</w:t>
        <w:br/>
        <w:t>beneficially owned by Affiliate:</w:t>
        <w:br/>
        <w:br/>
        <w:t xml:space="preserve">----------------------- </w:t>
        <w:br/>
        <w:br/>
        <w:t xml:space="preserve">                       ***ACQUIROR AFFILIATE AGREEMENT***</w:t>
        <w:br/>
        <w:br/>
        <w:t xml:space="preserve">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