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AGENCY AGREEMENT</w:t>
        <w:br/>
        <w:t xml:space="preserve">  THIS AGREEMENT made the 13th day of September, 2018, by and between RIVERNORTH OPPORTUNISTIC MUNICIPAL INCOME FUND, INC., a corporation existing under the laws of the State of Maryland, having its principal place of business at 000 Xxxxx XxXxxxx Xxxxxx, Xxxxx 000, Xxxxxxx, Xxxxxxxx 00000 (the "Fund") and any other investment products set forth on Schedule I, attached hereto, as amended from time to time (each such investment program hereinafter jointly and severally referred to as "Fund"), and DST SYSTEMS, INC., a corporation existing under the laws of the State of Delaware,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certified copy of the resolutions of the Board of Directors/Trustees, as appropriate, of the Fund appointing DST as Transfer Agent and Dividend Disbursing Agent, approving the form of this Agreement, and designating certain persons to sign stock certificates, if any, and give written instructions and requests on behalf of the Fund;</w:t>
        <w:br/>
        <w:t xml:space="preserve">  B. A certified copy of the Articles of Incorporation/Declaration of Trust, as appropriate, of the Fund and all amendments thereto;</w:t>
        <w:br/>
        <w:t xml:space="preserve">  C. A certified copy of the Bylaws/Articles, as appropriate, of the Fund;</w:t>
        <w:br/>
        <w:t xml:space="preserve">  D. Copies of Registration Statements and amendments thereto, filed with the Securities and Exchange Commission.</w:t>
        <w:br/>
        <w:t xml:space="preserve">  E. Specimens of all forms of outstanding stock certificates, if any, in the forms approved by the Board of Directors/Trustees, as appropriate, of the Fund, with a certificate of the Secretary/Clerk of the Fund, evidencing such approval;</w:t>
        <w:br/>
        <w:t xml:space="preserve">      F. Specimens of the signatures of the officers of the Fund authorized to sign stock certificates, if any, and individuals authorized to sign written instructions and requests;</w:t>
        <w:br/>
        <w:t xml:space="preserve">  G. A certificate by the Secretary or similarly situated officer of the Fund (who may be the Fund’s General Counsel) with respect to:</w:t>
        <w:br/>
        <w:t xml:space="preserve">  (1) The Fund's organization and existence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H. For this Section 1, a certificate from the Fund’s Secretary or Chief Financial Officer is acceptable.</w:t>
        <w:br/>
        <w:t xml:space="preserve">  2. 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is a transfer agent and registrar approved by the New York Stock Exchange (“NYSE-Approved Transfer Agent”), and DST will continue to be registered and so approved during the term of this Agreement. DST will promptly notify the Fund in the event of any material change in its status as a registered transfer agent or NYSE-Approved Transfer Agent; and if DST fails to be so registered or approved by the Securities and Exchange Commission (“SEC”) or the New York Stock Exchange, or any successor agency of the SEC or the New York Stock Exchange, or any additional agency to the extent the existing Services as they apply to the current Funds become subject to additional regulatory oversight by an agency other than the SEC or the New York Stock Exchange, DST shall register as a transfer agent for such Services.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G. It is accepted by The Depository Trust Company (“DTC”) as a DTC Direct Registration System Limited Participant. In this regard, DST will participate in DTC's Fast Automated Transfer Program, provide a Direct Mail by Agent function as mandated by DST in connection with participation in the Direct Registration System (“DRS”); will undergo sufficient training regarding DRS and DST’s Profile Modification System (“Profile”); and will participate in DTC’s Profile Surety Program as a prerequisite to initiating Profile transactions.</w:t>
        <w:br/>
        <w:t xml:space="preserve">  H. For so long as this Agreement remains in full force and effect DST will maintain an electronic interface with the FAST System owned and operated by DTC.</w:t>
        <w:br/>
        <w:t xml:space="preserve">  I. DST will add the Fund to the FAST System program and Profile through DTC and will make the Fund’s shares eligible for the DRS Program as soon as reasonably practicably, and, except for the Fund’s responsibility to ensure that (i) the Fund’s governing documents permit the issuance of uncertificated shares, (ii) the Fund’s Board of Directors has authorized the issuance of uncertificated shares, and (iii) all associated tax reporting requirements are complied with, will maintain the Fund’s eligibility to participate therein, in accordance with all applicable DTC requirements and SEC rules and regulations, including, without limitation, by mailing or otherwise making available to a shareholder (i) a shareholder transaction advice or statement within three (3) business days of each DRS account transaction that affects the shareholders’ position or more often as required by SEC regulations; and (ii) DRS Book Entry statements to registered owners at least annually or more often as required by SEC regulations.</w:t>
        <w:br/>
        <w:t xml:space="preserve">      3. Certain Representations and Warranties of the Fund.</w:t>
        <w:br/>
        <w:t xml:space="preserve">  The Fund represents and warrants to DST that:</w:t>
        <w:br/>
        <w:t xml:space="preserve">  A. It is a corporation duly organized and existing and in good standing under the laws of the State of Maryland and it is duly qualified, as required, to carry on its business in the jurisdictions in which it is required to so qualify or in which DST provides the Services.</w:t>
        <w:br/>
        <w:t xml:space="preserve">  B. It is a non-diversified, closed-end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C. The Fund agrees to use its reasonable efforts to deliver to DST in Kansas City, Missouri, as soon as they are available, all of its securityholder account records.</w:t>
        <w:br/>
        <w:t xml:space="preserve">  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(ii) maintaining on the TA2000 System securityholder accounts; (iii) accepting and effectuating the registration and maintenance of accounts through Networking and the purchase, redemption, transfer and exchange of shares in such accounts through Fund/SERV (Networking and Fund/SERV being programs operated by the National Securities Clearing Corporation (“NSCC”) on behalf of NSCC’s participants, including the Funds),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Funds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the annual meeting and certifying a copy of such list;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 shares; (xv) calculating the appropriate sales charge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redemptions or instructions to settle any mail or wire order purchases or redemptions received in proper order as set forth in the prospectus, rejecting promptly any requests not received in proper order (as defined by an Authorized Person or the Procedures as hereinafter defined), and causing exchanges of shares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Funds on TA2000; (xix) providing to the Fund escheatment reports as requested by an Authorized Person with respect to the status of accounts and outstanding checks on TA2000 and (xxi) providing a Cash Utilization Arrangement consistent with the provisions set forth in Exhibit A. For clarification, with respect to Blue Sky obligations, the Fund is responsible any registration or filing with a federal or state government body or obtaining approval from such body required for the sale of shares of the Fund in each jurisdiction in which it is sold. DST’s sole obligation is to provide the Fund access to the Blue Sky module of TA2000 with respect to purchases of shares of the Fund on TA2000. It is the Fund’s responsibility to validate that the blue sky module settings are accurate and complete and to validate the output produced thereby and other applicable reports provided by DST, to ensure accuracy. DST is not responsible in any way for claims that the sale of shares of the Fund violated any such requirement (unless such violation results from a failure of the DST Blue Sky module to notify the Fund that such sales do not comply with the parameters set by the Fund for sales to residents of a given state).</w:t>
        <w:br/>
        <w:t xml:space="preserve">        E. At the request of an Authorized Person, DST shall use reasonable efforts to provide the services set forth in Section 4.D in connection with transactions (i)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normal transactions, (the “Exception Services”).</w:t>
        <w:br/>
        <w:t xml:space="preserve">  F. DST shall use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is considered in DST’s discretion to be an optional service, and which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an amount mutually agreed to by the parties. In no event shall DST be responsible for or liable to provide any additional function, feature, improvement or change in method of operation until DST has consented thereto in writing and DST and the Fund have agreed upon an incremental fee for such additional function, feature, improvement or change in method of operation. If any new, additional function or feature or change or improvement to existing functions or features or new service or mode of operation is in DST’s discretion a mandated change to the Services, and are charged generally to other existing clients used the modified or improved system, then DST may charge the Fund for the Fund’s pro rata share (based on number of accounts or other equitable measure based on the Service revised or modified) of the cost of the system modifications and improvements.</w:t>
        <w:br/>
        <w:t xml:space="preserve">      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I. Additionally, upon receipt of a Financial Product’s written request, DST shall provide transmissions of shareholder activity to the print vendor selected by the Financial Product.</w:t>
        <w:br/>
        <w:t xml:space="preserve">  5. Limit of Authority.</w:t>
        <w:br/>
        <w:t xml:space="preserve">  Unless otherwise expressly limited by the resolution of appointment or by subsequent action by the Fund, the appointment of DST as Transfer Agent will be construed to cover the full amount of authorized stock of the class or classes for which DST is appointed as the same will, from time to time, be constituted, and any subsequent increases in such authorized amount.</w:t>
        <w:br/>
        <w:t xml:space="preserve">      In case of such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Articles of Incorporation of the Fund authorizing the increase of stock;</w:t>
        <w:br/>
        <w:t xml:space="preserve">  C. A certified copy of the order or consent of each governmental or regulatory authority required by law to consent to the issuance of the increased stock, and an opinion by the Secretary or similarly situated officer of the Fund (who may be the Fund’s General Counsel) stating that the order or consent of no other governmental or regulatory authority is required;</w:t>
        <w:br/>
        <w:t xml:space="preserve">  D. A certificate by the Secretary or similarly situated officer of the Fund (who may be the Fund’s General Counsel) stating:</w:t>
        <w:br/>
        <w:t xml:space="preserve">  (1) The status of the additional shares of stock of the Fund under the Securities Act of 1933, as amended,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its services hereunder as Transfer Agent and Dividend Disbursing Agent, the Fund will pay to DST from time to time a reasonable compensation for all services rendered as Agent, and also, all its reasonable billable expenses, charges, counsel fees, and other disbursements ("Compensation and Expenses") incurred in connection with the agency. Such compensation is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B. The Fund also agrees promptly to reimburse DST for all reasonable and reasonably verified billable expenses or disbursements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(collectively the “Expenses” and each an “Expense”) to the extent any of the foregoing are paid by DST. The Fund agrees to pay postage expenses at least one day in advance if so requested. In addition, any other expenses incurred by DST at the request or with the consent of the Fund will be promptly reimbursed by the Fund. Notwithstanding anything herein to the contrary, DST must provide a reasonably itemized invoice showing aggregated Expenses for all Funds, or other reasonable evidence of such Expenses upon the request of the Fund as a condition to reimbursement.</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fifth (5th)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in accordance with the "Fee Increases" provision in Exhibit A;</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 if in DST’s sole discretion those additional features are optional services, then the Fund must elect to utilize or have DST utilize such services on the Fund’s behalf prior to the Fund being responsible for payment;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6.E., the parties shall confer, diligently and in good faith, and agree upon a new fee to cover such new fund feature.</w:t>
        <w:br/>
        <w:t xml:space="preserve">  7.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B (each an “Authorized Person”), broker-dealers or securityholders;</w:t>
        <w:br/>
        <w:t xml:space="preserve">  B. That securityholder lists, securityholder account verifications, confirmations and other securityholder account information to be produced from its records or data be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redemption transactions and payments be effected timely,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assume one hundred percent (100%) responsibility for losses resulting from "as ofs" due to clerical errors or misinterpretations of securityholder instructions, but DST will discuss with the Fund DST's accepting liability for an "as of" on a case-by-case basis and may accept financial responsibility for a particular situation resulting in a financial loss to the Fund where such loss is “material”, as hereinafter defined, and, under the particular facts at issue, DST in its discretion believes DST’s conduct was culpable and DST’s conduct is the sole cause of the loss. A loss is “material” for purposes of this Section 7.F. when it results in a pricing error on a given day which is (i) greater than a negligible amount per securityholder, (ii) equals or exceeds one ($.01)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 When DST concludes that it should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 xml:space="preserve">  G.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in accordance with the transfer agent recordkeeping requirements under the Securities Exchange Act of 1934, as well as those records required to be maintained pursuant to subparagraph (2)(iv) of paragraph (b) of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8. Indemnification.</w:t>
        <w:br/>
        <w:t xml:space="preserve">  A. DST shall at all times use reasonable care, due diligence and act in good faith in performing its duties under this Agreement. DST shall provide its services as Transfer Agent in accordance with Section 17A of the Securities Exchange Act of 1934, and the rules and regulations thereunder. In the absence of bad faith, willful misconduct, knowing violations of applicable law pertaining to the manner in which transfer agency services are to be performed by DST (excluding any violations arising directly or indirectly out of the actions or omissions to act of third parties unaffiliated with DST), reckless disregard of the performance of its duties, or material default by DST of DST’s obligations under this Agreement, DST shall not be liable for any action taken, suffered, or omitted by it or for any error of judgment made by it in the performance of its duties under this Agreement. For those activities or actions delineated in the Procedures, DST shall be presumed to have used reasonable care, due diligence and acted in good faith and have acted in accordance with the terms and conditions of this Agreement if it has acted in accordance with the Procedures in effect when DST acted or omitted to act.</w:t>
        <w:br/>
        <w:t xml:space="preserve">  B. DST shall not be responsible for, and the Fund shall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acted in good faith, with due diligence and with reasonable care and fulfilled all obligations under this Agreement with respect to the matter for which DST is seeking indemnification;</w:t>
        <w:br/>
        <w:t xml:space="preserve">  (2) The Fund's refusal or failure to comply with the terms of this Agreement, the Fund’s willful misconduct or the material breach of any representation or warranty of the Fund hereunder;</w:t>
        <w:br/>
        <w:t xml:space="preserve">  (3) The good faith reliance on, or the carrying out of, any written or oral instructions or requests of persons designated by the Fund in writing (see Exhibit B) from time to time as authorized to give instructions on its behalf or representatives of an Authorized Person or DST's good faith reliance on, or use of, information, data, records, transmissions and documents received from, or which have been prepared and/or maintained by the Fund, its investment advisor, its sponsor, its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from DST's failure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(8) Actions or omissions to act by the Fund or agents designated by the Fund with respect to duties assumed thereby as provided for in Section 21 hereof; and</w:t>
        <w:br/>
        <w:t xml:space="preserve">  (9) DST’s performance of Exception Services except where DST acted or omitted to act in bad faith, with reckless disregard of its obligations or with gross negligence.</w:t>
        <w:br/>
        <w:t xml:space="preserve">  C. Except where DST is entitled to indemnification under Section 8.B. hereof and with respect to "as ofs" set forth in Section 7.F., DST shall indemnify and hold the Fund harmless from and against any and all Adverse Consequences arising out of or attributable to DST’s bad faith, willful misconduct, knowing violations of applicable law pertaining to the manner in which transfer agency services are to be performed by DST (excluding any violations arising directly or indirectly out of the actions or omissions to act of third parties unaffiliated with DST), reckless disregard of the performance of DST’s duties, negligence on its part, or material default by DST under this Agreement; provided, however, that DST's cumulative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 available to it and/or other indemnified persons which are inconsistent with those available to an indemnifying party, the indemnified person or indemnified persons shall have the right to select one separate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9.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stock certificates,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DST shall comply with Exhibit C (Information Protection Program), which are made a part of this Agreement and apply to the Services. The policies and procedures specified in Exhibit C (Information Protection Program) are subject to change at any time in accordance with DST’s internal change control procedures, provided that the protections afforded thereby will not be diminished in comparison with those currently provided by DST to the Fund under this Agreement. Throughout the Term of this Agreement, as part of the Services, DST shall maintain reasonable backup and security procedures in accordance with its then current internal policies and procedures. DST will be reasonably available to meet with and provide assurances to the Fund concerning its backup procedures as well as its security procedures.</w:t>
        <w:br/>
        <w:t xml:space="preserve">      10. Recapitalization or Readjustment.</w:t>
        <w:br/>
        <w:t xml:space="preserve">  In case of any recapitalization, readjustment or other change in the capital structure of the Fund requiring a change in the form of stock certificates, DST will issue or register certificates in the new form in exchange for, or in transfer of, the outstanding certificates in the old form, upon receiving:</w:t>
        <w:br/>
        <w:t xml:space="preserve">  A. Written instructions from an officer of the Fund;</w:t>
        <w:br/>
        <w:t xml:space="preserve">  B. Certified copy of the amendment to the Articles of Incorporation or other document effecting the change;</w:t>
        <w:br/>
        <w:t xml:space="preserve">  C. Certified copy of the order or consent of each governmental or regulatory authority, required by law to the issuance of the stock in the new form, and an opinion of counsel that the order or consent of no other government or regulatory authority is required;</w:t>
        <w:br/>
        <w:t xml:space="preserve">  D. Specimens of the new certificates in the form approved by the Board of Directors of the Fund, with a certificate of the Secretary of the Fund as to such approval;</w:t>
        <w:br/>
        <w:t xml:space="preserve">  E. A certificate by the Secretary or similarly situated officer of the Fund (who may be the Fund’s General Counsel)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Stock Certificates.</w:t>
        <w:br/>
        <w:t xml:space="preserve">  A. The Fund will furnish DST with a sufficient supply of blank stock certificates and from time to time will renew such supply upon the request of DST. Such certificates will be signed manually or by facsimile signatures of the officers of the Fund authorized by law and by bylaws to sign stock certificates, and if required, will bear the corporate seal or facsimile thereof.</w:t>
        <w:br/>
        <w:t xml:space="preserve">      B. In the event that certificates for shares of the Fund shall be represented to have been lost, stolen or destroyed, DST, upon being furnished with an indemnity bond in such form and amount and with such surety as shall be reasonably satisfactory to it, is authorized to countersign a new certificate or certificates for the number of shares of the Fund represented by the lost or stolen certificate.</w:t>
        <w:br/>
        <w:t xml:space="preserve">  C. In the event that certificates of the Fund shall be represented to have been lost, stolen, missing, counterfeited or recovered, DST shall file Form X-17F-1A with the Securities and Exchange Commission (the “SEC”), or its designee, as required by Rule 17f-1(c) under the 1934 Act.</w:t>
        <w:br/>
        <w:t xml:space="preserve">  12. Death, Resignation or Removal of Signing Officer.</w:t>
        <w:br/>
        <w:t xml:space="preserve">  The Fund will file promptly with DST written notice of any change in the officers authorized to sign stock certificates, written instructions or requests, together with two signature cards bearing the specimen signature of each newly authorized officer. In case any officer of the Fund who will have signed manually or whose facsimile signature will have been affixed to blank stock certificates will die, resign, or be removed prior to the issuance of such certificates DST may issue or register such stock certificates as the stock certificates of the Fund notwithstanding such death, resignation, or removal, until specifically directed to the contrary by the Fund in writing.</w:t>
        <w:br/>
        <w:t xml:space="preserve">  In the absence of such direction, the Fund will file promptly with DST such approval, adoption, or ratification as may be required by law.</w:t>
        <w:br/>
        <w:t xml:space="preserve">  13.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14. Instructions, Opinion of Counsel and Signatures.</w:t>
        <w:br/>
        <w:t xml:space="preserve">  At any time DST may apply to any person authorized by the Fund to give instructions to DST, and may with the approval of a Fund officer consult with legal counsel for the Fund, or DST’s own legal counsel at the expense of the Fund with the approval of an Authorized Person or a Fund officer,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reasonably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 have notice of any change of authority of any person, until receipt of written notice thereof from the Fund. It will also be protected in recognizing stock certificates which it reasonably believes to bear the proper manual or facsimile signatures of the officers of the Fund, and the proper countersignature of any former Transfer Agent or Registrar, or of a co-Transfer Agent or co-Registrar.</w:t>
        <w:br/>
        <w:t xml:space="preserve">      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public utility, transportation, computer (hardware or software, provided any such hardware has been reasonably maintained in accordance with the manufacturer’s instructions, if any, and any delay or failure caused by such malfunctioning hardware cannot be mitigated or eliminated by implementation of a disaster recovery plan) or communication service (provided that any such delay caused by the inability to access the telecommunication lines/network between the Fund and DST or obstruction of such telecommunication lines/network between the Fund and DST cannot reasonably be circumvented through the prompt implementation of alternative routing options);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Funds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the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D. DST is not responsible for a failure, unavailability, disruption, or any circumstance arising out of, related to, or resulting from DST’s efforts (including DST intentionally making the System(s) unavailable) to block or otherwise prevent a security breach, provided that DST has fulfilled its information security obligations under the Agreement otherwise and Client is notified promptly as reasonably practicable.</w:t>
        <w:br/>
        <w:t xml:space="preserve">      16. Certification of Documents.</w:t>
        <w:br/>
        <w:t xml:space="preserve">  The required copy of the Articles of Incorporation of the Fund and copies of all amendments thereto will be certified by the Secretary of State (or other appropriate official) of the State of Incorporation,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 under the Fund's seal.</w:t>
        <w:br/>
        <w:t xml:space="preserve">  17. Records.</w:t>
        <w:br/>
        <w:t xml:space="preserve">  DST will maintain customary records in connection with its agency, and particularly will maintain those records required to be maintained pursuant Section 17A under the Securities Exchange Act of 1934 and pursuant to subparagraph (2) (iv) of paragraph (b) of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 than August 31. Purges completed after this date will subject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current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 xml:space="preserve">  DST may send periodically to the Fund, or to where designated by the Secretary or an Assistant Secretary of the Fund, all books, documents, and all records no longer deemed needed for current purposes and stock certificates which have been canceled in transfer or in exchange, upon the understanding that such books, documents, records, and stock certificates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19.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certificates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stock will be transferred and, if shares are certificated, new certificates issued in transfer, or shares of stock accepted for redemption and funds remitted therefor, or book entry transfer be effected, upon surrender of the old certificates in form or receipt by DST of instructions deemed by DST properly endorsed for transfer or redemption accompanied by such documents as DST may deem necessary to evidence the authority of the person making the transfer or redemption. DST reserves the right to refuse to transfer, exchange,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exchange, sell or redeem shares until it is satisfied that the requested transfer or redemption is legally authorized, and it will incur no liability for the refusal in good faith to make transfers or redemptions which, in its judgment, are improper or unauthorized. DST may, in effecting such transfers, exchanges, ssles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 arise by reason of not having such records.</w:t>
        <w:br/>
        <w:t xml:space="preserve">  D. When mail is used for delivery of stock certificates, DST will forward stock certificates in "nonnegotiable" form by first class or registered mail and stock certificates in "negotiable" form by registered mail, all such mail deliveries to be covered while in transit to the addressee by insurance arranged for by DST.</w:t>
        <w:br/>
        <w:t xml:space="preserve">  E. DST will issue and mail subscription warrants, certificates representing stock dividends, exchanges or split ups, or act as Conversion Agent upon receiving written instructions from any officer of the Fund and such other documents as DST deems necessary.</w:t>
        <w:br/>
        <w:t xml:space="preserve">      F. DST will issue, transfer, and split up certificates and will issue certificates of stock representing full shares upon surrender of scrip certificates aggregating one full share or more when presented to DST for that purpose upon receiving written instructions from an officer of the Fund and such other documents as DST may deem necessary.</w:t>
        <w:br/>
        <w:t xml:space="preserve">  G. If the Fund issues shares in certificated form, DST may issue new certificates in place of certificates represented to have been lost, destroyed, stolen or otherwise wrongfully taken upon receiving instructions from the Fund and indemnity satisfactory to DST and the Fund, and may issue new certificates in exchange for, and upon surrender of, mutilated certificates. Such instructions from the Fund will be in such form as will be approved by the Board of Directors of the Fund and will be in accordance with the provisions of law and the bylaws of the Fund governing such matter.</w:t>
        <w:br/>
        <w:t xml:space="preserve">  H. DST will supply a securityholders list to the Fund for its annual meeting upon receiving a request from an officer of the Fund. It will also, at the expense of the Fund, supply lists at such other times as may be requested by an officer of the Fund.</w:t>
        <w:br/>
        <w:t xml:space="preserve">  I. Upon receipt of written instructions of an officer of the Fund, DST will, at the expense of the Fund, address and mail notices to securityholders.</w:t>
        <w:br/>
        <w:t xml:space="preserve">  J. In case of any request or demand for the inspection of the stock books of the Fund or any other books in the possession of DST, DST will promptly notify the Fund and to secure instructions as to permitting or refusing such inspection. DST reserves the right; however, to exhibit the stock books or other books to any person in case it is advised by its counsel that it is legally required to do so.</w:t>
        <w:br/>
        <w:t xml:space="preserve">  K.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on controls at a Service Organization or successor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L. (1)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+TM, a compliance program that focuses on certain business processes that represent key activities of the transfer agent/service provider function (the “Compliance + Program”), a copy of which has hitherto been made available to Fund. These business processes are anti-money laundering, certificate processing, correspondence processing, fingerprinting, lost securityholder processing, reconciliation and control, transaction processing, customer identification, transfer agent administration and safeguarding fund assets and securities.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M.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 xml:space="preserve">  (2)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20.M. and in the Identity Theft Program and any obligations under the Regulations that DST has not agreed to perform under such Identity Theft Program or under this Agreement shall remain the sole obligation of the Fund(s) or the Fund, as applicable.</w:t>
        <w:br/>
        <w:t xml:space="preserve">  (4) With respect to the Identity Theft Program, DST will permit duly authorized governmental and self-regulatory examiners to make periodic inspections of its operations as such would involve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N. DST shall establish on behalf of the Fund banking relationships for the conduct of the business of the Fund in accordance with the terms set forth in Section 20.D. of this Agreement.</w:t>
        <w:br/>
        <w:t xml:space="preserve">  20. Provisions Relating to Dividend Disbursing and Paying Agency (as well as the receipt, deposit and payment of funds by the Transfer Agent in connection with the purchase and redemption of Funds shares).</w:t>
        <w:br/>
        <w:t xml:space="preserve">  A. DST will perform the following dividend disbursing services:</w:t>
        <w:br/>
        <w:t xml:space="preserve">  (1) upon receipt of a written notice from an officer of the Fund declaring the payment of a dividend or distribution, DST shall prepare and disburse such dividend and distribution payments; provided that in advance of such payment the Fund furnishes DST with sufficient funds. The payment of such funds to DST for the purpose of being available for the payment of dividends or distributions from time to time is not intended by the Fund to confer any rights in such funds on the Fund’s shareholders whether in trust or in contract or otherwise;</w:t>
        <w:br/>
        <w:t xml:space="preserve">  (2) the Fund hereby authorizes DST to stop payment of checks issued in payment of dividends,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DST shall issue and deliver duplicate checks in replacement thereof, and the Fund shall indemnify DST against any loss or damage resulting from reissuance of the checks; and</w:t>
        <w:br/>
        <w:t xml:space="preserve">  (3) DST is hereby authorized to deduct from all dividends or distributions declared by the Fund and disbursed by DST, as dividend disbursing agent, the tax required to be withheld pursuant to the Internal Revenue Code of 1986, as amended, or by any Federal or State statutes subsequently enacted, and to make the necessary return and payment of such tax in connection therewith.</w:t>
        <w:br/>
        <w:t xml:space="preserve">      B. DST will perform the following dividend reinvestment plan agent services:</w:t>
        <w:br/>
        <w:t xml:space="preserve">  (1) act as agent for shareholders pursuant to dividend reinvestment plans, and other investment programs as amended from time to time in accordance with the terms of the agreements relating thereto to which DST is or will be a party; and</w:t>
        <w:br/>
        <w:t xml:space="preserve">  (2) receive all payments made to the Fund or DST under any dividend reinvestment plan and make all payments required to be made under such plan, including all payments required to be made to the Fund.</w:t>
        <w:br/>
        <w:t xml:space="preserve">  C. DST will, at the expense of the Fund, provide a special form of check containing the imprint of any device or other matter desired by the Fund. Said checks must, however, be of a form and size convenient for use by DST.</w:t>
        <w:br/>
        <w:t xml:space="preserve">  D. If the Fund desires to include additional printed matter, financial statements, etc., with the dividend checks, the same will be furnished DST within a reasonable time prior to the date of mailing of the dividend checks, at the expense of the Fund.</w:t>
        <w:br/>
        <w:t xml:space="preserve">  E.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F.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 or more deposit accounts at a nationally or regionally known banking institution (the “Bank”) into which DST shall deposit the funds DST receives for payment of dividends, distributions, purchases of Fund’s shares, transfers of Fund shares, redemptions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 Notwithstanding anything herein to the contrary, in the event that the Fund shall determine that the charges and expenses imposed by such Bank are excessive or not customary, and the Fund can arrange to have an alternative Bank that is reasonably acceptable to DST to provide the same services, the Fund shall assume the cost of implementing similar and the same degree of automation between the Fund’s selected bank and DST as that currently existing between the DST selected bank and DST, and, after the implementation of such automated processes between DST and the Fund selected bank, DST shall utilize the Bank designated by the Fund.</w:t>
        <w:br/>
        <w:t xml:space="preserve">      GE.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C. Initially the Fund or its designees shall be responsible for the following: (i) answer and respond to phone calls from securityholders and broker-dealers, and (ii) scan items into DST's AWDTM System as such calls or items are received by the Fund, and (iii) enter and confirm wire order trades.</w:t>
        <w:br/>
        <w:t xml:space="preserve">  22. Termination of Agreement.</w:t>
        <w:br/>
        <w:t xml:space="preserve">  A. This Agreement shall be in effect upon execution by both the Fund and DST and shall continue in full force and effect for an initial period of three (3) years from the Effective Date (the “Initial Term”) and thereafter may be terminated by either party as of the last day of the then current term by the giving to the other party of at least six (6) months’ prior written notice, provided, however, that the effective date of any termination shall not occur during the period from December 15 through March 30 of any year to avoid adversely impacting year end. If such notice is not given by either party to the other at least six (6) months prior to the end of the then current term, this Agreement shall automatically extend for a new one year term, each such successive term or period, as applicable, being a new “term” of this Agreement, upon the expiration of any term hereof unless terminated as hereinafter provided in Section 22. 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C.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to be responsive on a timely basis to reasonable requests and other communications from the Fund or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 and Fund Data Security.</w:t>
        <w:br/>
        <w:t xml:space="preserve">  A. DST agrees that, except as provided in the last sentence of Section 19.J. hereof, as otherwise required by law, as necessary or appropriate (in the opinion of counsel) to fulfill DST’s obligations under this Agreement or at the request or with the consent of the Fund, DST will keep confidential all Fund Confidential Information, as hereinafter defined, and will not disclose the same to any person not an affiliate of DST except as necessary to fulfill DST’s obligations under this Agreement. As used herein, the term “Fund Confidential Information” shall mean (i) securityholder transaction information collected by, provided to or obtained by DST from the Fund in connection with the Services provided by DST pursuant to this Agreement including, without limitation, keyed input and electronic capture of such information by such Services and all reports and all other output of such Services containing such information in a form or content that contains Personal Information that identifies a securityholder or securityholders; and (ii) Personal Information. As used herein the term “Personal Information” shall mean (i) all records, files, reports and other data relating to the Fund’s customers (including but not limited to all securityholders), provided to DST by or on behalf of the Fund or (ii) all records, files, reports and other data relating to the Fund’s employees, representatives or agents provided to DST, each of (i) and (ii) having been provided or obtained in connection with the Services provided by DST pursuant to this Agreement and including but not limited to, accounts, names, phone numbers, addresses and social security numbers, as well as any information derived therefrom which would reasonably identify an individual. Without limiting the foregoing, Personal Information includes “personally identifiable information”, as that term is defined under any applicable law, and includes any information that may be used to track, locate or identify the Fund’s securityholders (including, without limitation, names, addresses, and account numbers that is collected for, provided to or obtained for DST by or on behalf of the Fund in connection with the Services provided by DST pursuant to this Agreement), DST acknowledges that disclosure or misappropriation of Fund Confidential Information in contravention of DST’s obligations under this Agreement may give rise to an irreparable injury to the Fund inadequately compensable in damages. Accordingly, the Fund may seek (without the posting of any bond or other security) injunctive relief against the breach of the foregoing undertaking of confidentiality and nondisclosure, in addition to any other legal remedies which may be available, and DST consents to the obtaining of such injunctive relief upon a proper showing of the occurrence of a breach of confidentiality by DST or of -a course of behavior on DST’s part which, if not altered, would result in such a breach.</w:t>
        <w:br/>
        <w:t xml:space="preserve">      i. DST may disclose the Fund Confidential Information, on a need-to-know basis, to the DST affiliates, representatives and to third party vendors performing Services for the Fund, provided that DST shall inform, in DST’s reasonable discretion, each such DST representative to whom any Fund Confidential Information is so communicated of the duty of confidentiality regarding that information under this Agreement and impose on that DST representative the obligation to maintain the confidentiality of the Fund Confidential Information in accordance with this Section 23.</w:t>
        <w:br/>
        <w:t xml:space="preserve">  ii. Unless otherwise required in order to fulfill DST’s obligations under this Agreement or permitted in writing by the Fund, the parties agree that the Fund Confidential Information shall not be: (i) used by DST or any DST representative other than in connection with providing the Services described in this Agreement, (ii) aggregated or commingled by DST or any DST representative with DST or third party data (provided the Fund acknowledges and agrees Fund Confidential Information is not physically segregated from the data of other DST clients), (iii) disclosed, sold, assigned, leased or otherwise provided to third parties by DST or any DST representative, or (iv) commercially exploited by or on behalf of DST or any DST representative, without Fund’s prior written consent in each instance (such consent to be provided in Fund’s sole discretion).</w:t>
        <w:br/>
        <w:t xml:space="preserve">  iii. Notwithstanding the provisions of Section 23(A)(i), each Party may disclose any Confidential Information of the other Party that is required to be disclosed by law, judicial or arbitration process, or by governmental authorities (including, without limitation, any required disclosures to the SEC or equivalent bodies in other countries); provided that the disclosing Party gives the other Party an opportunity to (i) comment in a reasonable period of time in advance on the form of disclosure to be made by the disclosing Party and (ii) to seek a court order prohibiting such disclosure (at the expense of the Party whose Confidential Information is being considered for disclosure). Nothing in the foregoing is intended to, nor does it, prohibit or deny to the disclosing Party the right to disclose information requested by the disclosing Party’s public accountants or counsel (subject to an appropriate confidentiality obligation) retained by the disclosing Party to assist the disclosing Party in the disclosing Party’s performance of Services or fulfillment of its obligations, as appropriate, hereunder.</w:t>
        <w:br/>
        <w:t xml:space="preserve">      B. Without limiting the foregoing provisions of Section 23(A)(iii), the Fund agrees that it will keep confidential all DST financial statements and other financial or operational records received from DST, the terms and provisions of this Agreement, all accountant’s reports relating to DST, and all manuals, systems and other technical information and data, relating to DST’s operations and programs furnished to it by DST pursuant to this Agreement and will not disclose the same to any person except at the request or with the consent of DST.</w:t>
        <w:br/>
        <w:t xml:space="preserve">  C. Governmental Disclosures. If a party is required to file this Agreement or any portion thereof with, or to provide any information pertaining to this Agreement to, any state or federal agency or regulatory body, it shall notify the other party sufficiently in advance for the parties to work together to redact such provisions and to keep confidential such information as the other party deems sensitive. The Fund acknowledges that at a minimum DST considers all monetary provisions, service levels and damage limitation and formulas in this Agreement as confidential. Each party shall use its best commercially reasonable efforts to advance the position of the other party with the governmental agency or regulatory body that such provisions or information should not be provided or should not be made publicly available, and each party shall keep the other party apprised of any decision by the agency or regulatory body in this regard. Each party shall provide the other party with copies of all written communications with the agency or regulatory body pertaining to the services to be provided hereunder or to this Agreement.</w:t>
        <w:br/>
        <w:t xml:space="preserve">      D. (i) The Fund acknowledges that DST has proprietary rights in and to the TA2000 System used to perform services hereunder including, but not limited to the maintenance of securityholder accounts and records,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The Fund agrees to maintain the confidentiality of the DST Confidential Information.</w:t>
        <w:br/>
        <w:t xml:space="preserve">  (ii)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(iii)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upon a proper showing of the occurrence of a breach of confidentiality by the Fund or of a course of behavior on the Fund’s part which, if not altered, would result in such a breach.. All of the undertakings and obligations relating to confidentiality and nondisclosure, whether contained in this Section or elsewhere in this Agreement shall survive the termination or expiration of this Agreement for a period of ten (10) years; provided that,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E. The provisions of this Section 23 shall not apply to any information if and to the extent such information was (i) independently developed by the receiving party as evidenced by documentation in such party’s possession, (ii) lawfully received by it free of restrictions from another source having the right to furnish the same, (iii) generally known or available to the public without breach of this Agreement by the receiving party or (iv) known to the receiving party free of restriction at the time of such disclosure. The parties agree that immediately upon termination of this Agreement, without regard to the reason for such termination, the parties shall forthwith return to one another or destroy all written materials and computer software which are the property of the other party and provide certification to the other party thereof.</w:t>
        <w:br/>
        <w:t xml:space="preserve">  F. Each party shall use at least the same degree of care in maintaining the confidentiality of the other party’s Confidential Information as such party uses with respect to its own highly important proprietary or confidential information of a similar nature, and in no event less than reasonable care.</w:t>
        <w:br/>
        <w:t xml:space="preserve">  G. In the event the Fund obtains information from DST or the TA2000 System which is not intended for the Fund, the Fund agrees to (i) immediately, and in no case more than twenty-four (24) hours later, notify DST that unauthorized information has been made available to the Fund; (ii) after identifying that such information is not intended for the Fund, not review, disclose, release, or in any way, use such unauthorized information; (iii) provide DST reasonable assistance in retrieving such unauthorized information and/or destroy such unauthorized information; and (iv) deliver to DST a certificate executed by an authorized officer of the Fund certifying that all such unauthorized information in the Fund’s possession or control has been delivered to DST or destroyed as required by this provision. In the event that DST has knowledge that Fund information has been provided to or received by another person for whom it was not intended, DST or the TA2000 System, as the case may be, shall promptly provide notice to the Fund of such unauthorized information and reasonably seek to obtain from such unauthorized recipient similar confirmations as provided above.</w:t>
        <w:br/>
        <w:t xml:space="preserve">      24.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DST.</w:t>
        <w:br/>
        <w:t xml:space="preserve">  25.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in selecting the same. Such third party vendors are not, nor shall they be deemed, subcontractors for purposes of this Agreement.</w:t>
        <w:br/>
        <w:t xml:space="preserve">  26. Limitations on Liability.</w:t>
        <w:br/>
        <w:t xml:space="preserve">  A. If the Fund is comprised of more than one Portfolio, each Portfolio shall be regarded for all purposes hereunder as a separate party apart from each other Portfolio. Unless the context otherwise requires, with respect to every transaction covered by this Agreement, every reference herein to the Fund shall be deemed to relate solely to the particular Portfolio to which such transaction relates. Under no circumstances shall the rights, obligations or remedies with respect to a particular Portfolio constitute a right, obligation or remedy applicable to any other Portfolio. The use of this single document to memorialize the separate agreement of each Portfolio is understood to be for clerical convenience only and shall not constitute any basis for joining the Portfolios for any reason.</w:t>
        <w:br/>
        <w:t xml:space="preserve">      B. Notice is hereby given that a copy of the Fund's Articles of Incorporation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 binding upon the assets and property of the Fund and shall not be binding upon any trustee, officer or securityholder of the Fund individually.</w:t>
        <w:br/>
        <w:t xml:space="preserve">  27. Miscellaneous.</w:t>
        <w:br/>
        <w:t xml:space="preserve">  A. This Agreement shall be construed according to, and the rights and liabilities of the parties hereto shall be governed by, the laws of the State of Delaware, excluding that body of law applicable to choice of law.</w:t>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Except as otherwise provided herein, this Agreement may not be assigned by the Fund or DST without the prior written consent of the other. DST may assign this Agreement, in whole or in part, or subcontract certain of its obligations hereunder, to any domestic or foreign affiliate of DST; provided, however, that DST shall remain responsible for the performance of such obligations by any such affiliate.</w:t>
        <w:br/>
        <w:t xml:space="preserve">  I.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J.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K.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L.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M. All notices to be given hereunder shall be deemed properly given if delivered in person or if sent by U.S. mail, first class, postage prepaid, or if sent by facsimile and thereafter confirmed by mail as follows:</w:t>
        <w:br/>
        <w:t xml:space="preserve">  If to DST:</w:t>
        <w:br/>
        <w:t xml:space="preserve">  DST Systems, Inc.</w:t>
        <w:br/>
        <w:t>0000 Xxxxxxxx, 0xx Xxxxx</w:t>
        <w:br/>
        <w:t>Xxxxxx Xxxx, Xxxxxxxx 00000</w:t>
        <w:br/>
        <w:t>Attn: Group Vice President-Full Service</w:t>
        <w:br/>
        <w:t>Facsimile No.: 000-000-0000</w:t>
        <w:br/>
        <w:t xml:space="preserve">      With a copy of non-operational notices to:</w:t>
        <w:br/>
        <w:t xml:space="preserve">  DST Systems, Inc.</w:t>
        <w:br/>
        <w:t>000 Xxxx 00xx Xxxxxx, 0xx Xxxxx</w:t>
        <w:br/>
        <w:t>Xxxxxx Xxxx, Xxxxxxxx 00000</w:t>
        <w:br/>
        <w:t>Attn: Legal Department</w:t>
        <w:br/>
        <w:t>Facsimile No.: 000-000-0000</w:t>
        <w:br/>
        <w:t xml:space="preserve">  If to the Fund:</w:t>
        <w:br/>
        <w:t xml:space="preserve">  RiverNorth Opportunistic Municipal Income Fund, Inc.</w:t>
        <w:br/>
        <w:t>000 Xxxxx XxXxxxx Xxxxxx, Xx 000</w:t>
        <w:br/>
        <w:t>Xxxxxxx, Xxxxxxxx 00000</w:t>
        <w:br/>
        <w:t>Attn: General Counsel</w:t>
        <w:br/>
        <w:t>Facsimile No.: 000-000-0000</w:t>
        <w:br/>
        <w:t xml:space="preserve">  or to such other address as shall have been specified in writing by the party to whom such notice is to be given.</w:t>
        <w:br/>
        <w:t xml:space="preserve">  N. DST and the Fund (including all agents of the Fund) agree that, during any term of this Agreement and for twelve (12) months after its termination, neither party will solicit for employment or offer employment to any employees of the other.</w:t>
        <w:br/>
        <w:t xml:space="preserve">  O. The representations and warranties contained herein shall survive the execution of this Agreement. The representations and warranties contained in this Section, Section 27.O. and the provisions of Section 8 hereof shall survive the termination of the Agreement and the performance of services hereunder until any statute of limitations applicable to the matter at issues shall have expired.</w:t>
        <w:br/>
        <w:t xml:space="preserve">      IN WITNESS WHEREOF, the parties have caused this Agreement to be executed by their respective duly authorized officers, to be effective as of the day and year first above written.</w:t>
        <w:br/>
        <w:t xml:space="preserve">    DST SYSTEMS, INC.  </w:t>
        <w:br/>
        <w:t xml:space="preserve">          By:    </w:t>
        <w:br/>
        <w:t xml:space="preserve">          Title:    </w:t>
        <w:br/>
        <w:t xml:space="preserve">          RIVERNORTH OPPORTUNISTIC</w:t>
        <w:br/>
        <w:t>MUNICIPAL INCOME FUND, INC.</w:t>
        <w:br/>
        <w:t xml:space="preserve">            By: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