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3.16    Brokers and Finders      26  </w:t>
        <w:br/>
        <w:t xml:space="preserve">  3.17    Inventory      26  </w:t>
        <w:br/>
        <w:t xml:space="preserve">  3.18    No Other Representations or Warranties      26  </w:t>
        <w:br/>
        <w:t xml:space="preserve">ARTICLE 4.  REPRESENTATIONS AND WARRANTIES OF PURCHASER      26  </w:t>
        <w:br/>
        <w:t xml:space="preserve">  4.1    Organization, Good Standing and Other Matters      26  </w:t>
        <w:br/>
        <w:t xml:space="preserve">  4.2    Authority and Enforceability      26  </w:t>
        <w:br/>
        <w:t xml:space="preserve">  4.3    No Conflict: Required Filings and Consents      27  </w:t>
        <w:br/>
        <w:t xml:space="preserve">  4.4    Financing      27  </w:t>
        <w:br/>
        <w:t xml:space="preserve">  4.5    Solvency      27  </w:t>
        <w:br/>
        <w:t xml:space="preserve">  4.6    Litigation      27  </w:t>
        <w:br/>
        <w:t xml:space="preserve">  4.7    Brokers and Finders      28  </w:t>
        <w:br/>
        <w:t xml:space="preserve">  4.8    Non-Reliance of Purchaser; No Other Representations and Warranties      28  </w:t>
        <w:br/>
        <w:t xml:space="preserve">  4.9    No Other Representations or Warranties      28  </w:t>
        <w:br/>
        <w:t xml:space="preserve">ARTICLE 5.  BANKRUPTCY COURT MATTERS      28  </w:t>
        <w:br/>
        <w:t xml:space="preserve">  5.1    Competing Transaction      28  </w:t>
        <w:br/>
        <w:t xml:space="preserve">  5.2    Bankruptcy Court Filings      29  </w:t>
        <w:br/>
        <w:t xml:space="preserve">  5.3    Assumption of Assigned Contracts      30  </w:t>
        <w:br/>
        <w:t xml:space="preserve">  5.4</w:t>
        <w:br/>
        <w:t xml:space="preserve">   Disputed Contracts</w:t>
        <w:br/>
        <w:t xml:space="preserve">     31  </w:t>
        <w:br/>
        <w:t xml:space="preserve">  5.5</w:t>
        <w:br/>
        <w:t xml:space="preserve">   Previously Unknown and Previously Excluded Contracts</w:t>
        <w:br/>
        <w:t xml:space="preserve">     32  </w:t>
        <w:br/>
        <w:t xml:space="preserve">  i</w:t>
        <w:br/>
        <w:t xml:space="preserve">ARTICLE 6.  PRE-CLOSING COVENANTS      33  </w:t>
        <w:br/>
        <w:t xml:space="preserve">  6.1    Conduct of Business      33  </w:t>
        <w:br/>
        <w:t xml:space="preserve">  6.2    Access to Information; Confidentiality      34  </w:t>
        <w:br/>
        <w:t xml:space="preserve">  6.3    Efforts to Consummate      35  </w:t>
        <w:br/>
        <w:t xml:space="preserve">  6.4    Notices and Consents      35  </w:t>
        <w:br/>
        <w:t xml:space="preserve">  6.5    Regulatory Matters      36  </w:t>
        <w:br/>
        <w:t xml:space="preserve">  6.6    Public Announcements      36  </w:t>
        <w:br/>
        <w:t xml:space="preserve">  6.7    Update of Schedules; Knowledge of Breach      36  </w:t>
        <w:br/>
        <w:t xml:space="preserve">ARTICLE 7.  POST-CLOSING COVENANTS      37  </w:t>
        <w:br/>
        <w:t xml:space="preserve">  7.1    Access to Information; Books and Records      37  </w:t>
        <w:br/>
        <w:t xml:space="preserve">  7.2    Post-Closing Receipt and Possession of Assets      37  </w:t>
        <w:br/>
        <w:t xml:space="preserve">  7.3    Tax Matters      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