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(e)(3)</w:t>
        <w:br/>
        <w:t>CONFIDENTIALITY AGREEMENT</w:t>
        <w:br/>
        <w:t>THIS CONFIDENTIALITY AGREEMENT (“Agreement”) is being entered into as of June 1, 2021, between Flexion Therapeutics, Inc., a Delaware corporation (the “Company”), and Pacira BioSciences, Inc., a Delaware corporation (“Counterparty”).</w:t>
        <w:br/>
        <w:t>In order to facilitate the consideration and negotiation of a possible transaction between the Company and Counterparty (the “Transaction”), each of the Company and Counterparty (referred to collectively as the “ Parties” and individually as a “Party”)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Subject to Section 4 below, the Recipient will not, and will direct its Representatives (as defined in Section 15 below) not to, at any time, directly or indirectly:</w:t>
        <w:br/>
        <w:t>(a)   make use, or allow the use, of any of the Provider’s Confidential Information (as defined in Section 14 below), except for the specific purpose of considering, evaluating, negotiating and consummating the Transaction; or</w:t>
        <w:br/>
        <w:t>(b)   disclose any of the Provider’s Confidential Information to any other Person (as defined in Section 15 below).</w:t>
        <w:br/>
        <w:t>The Recipient will be liable and responsible for any breach of this Agreement by any of its Representatives. The Recipient will (at its own expense) direct its Representatives to not make any use or disclose of any of the Provider’s Confidential Information in violation of this Agreement.</w:t>
        <w:br/>
        <w:t>2.   Provider Contact Person.   Any request by the Recipient or any of its Representatives to review any of the Provider’s Confidential Information must be directed to the individual(s) identified opposite the name of the Provider on Exhibit A (as applicable, the “Provider Contact Person”). Neither the Recipient nor any of the Recipient’s Representatives will contact or otherwise communicate with any other Representative or employee of the Provider in connection with the Transaction without the prior written authorization of the Provider Contact Person.</w:t>
        <w:br/>
        <w:t>3.   No Representations by Provider.   The Provider Contact Person will have the exclusive authority to decide what Confidential Information (if any) of the Provider is to be made available to the Recipient and its Representatives.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 the accuracy or completeness of any of the Provider’s Confidential Information, and, unless otherwise agreed between the Parties, neither the Provider nor any of its Representatives will have any liability to the Recipient or to any of the Recipient’s Representatives on any basis (including, without limitation, in contract, tort or under United States federal or state securities laws or otherwise) to the extent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Transaction between the Parties and is validly executed on behalf of the Parties (a “Definitive Agreement”) or as otherwise agreed between the Parties will have legal effect with respect to a Transaction.</w:t>
        <w:br/>
        <w:t xml:space="preserve"> </w:t>
        <w:br/>
        <w:t>1</w:t>
        <w:br/>
        <w:t xml:space="preserve"> </w:t>
        <w:br/>
        <w:t>4.   Permitted Disclosures.</w:t>
        <w:br/>
        <w:t>(a)   Notwithstanding the limitations set forth in Section 1 above:</w:t>
        <w:br/>
        <w:t>(i)   the Recipient (and, if applicable, any of its Representatives) may disclose Confidential Information of the Provider if and to the extent that the Provider consents in writing to the Recipient’s (or, if applicable, any of its Representative’s) disclosure thereof;</w:t>
        <w:br/>
        <w:t>(ii)   subject to Section 4(b) below, the Recipient (and, if applicable, any of its Representatives) may disclose Confidential Information of the Provider to any Representative of the Recipient, but only if such Representative (A) needs access to Confidential Information for the purpose of assisting the Recipient in the evaluating, negotiating or consummating the Transaction, and (B) has been provided with a copy of this Agreement and has been instructed to abide by the provisions hereof or is otherwise bound by confidentiality obligations at least as restrictive as those contained in this Agreement; and</w:t>
        <w:br/>
        <w:t>(iii)   subject to Section 4(c) below, the Recipient (and, if applicable, any of its Representatives) may disclose Confidential Information of the Provider to the extent required by applicable law, rule, governmental regulation (including in connection with any legal, regulatory, judicial or administrative process or any audit or inquiry by a regulator, bank examiner or auditor), self-regulating organization, pursuant to mandatory professional ethics rules or as required by the rules and regulations of any securities exchange (collectively, “Law”).</w:t>
        <w:br/>
        <w:t>(b)   If prior to providing certain Confidential Information to the Recipient (and, if applicable, its Representatives), the Provider delivers to the Recipient a written notice stating that such Confidential Information of the Provider may be disclosed only to specified Representatives of the Recipient, then, notwithstanding anything to the contrary contained in Section 4(a)(ii) above, the Recipient {and, if applicable, such specified Representatives) shall not thereafter disclose or permit the disclosure of any of such Confidential Information to any other Representative of the Recipient.</w:t>
        <w:br/>
        <w:t>(c)   If the Recipient or any of the Recipient’s Representatives is required by Law to disclose any of the Provider’s Confidential Information to any Person, then the Recipient will, unless prohibited by applicable Law, within two business days, provide the Provider with written notice of the applicable Law so that the Provider may seek at its sole cost and expense an appropriate protective order or other appropriate protective remedy. The Recipient will, and will direct its Representatives to, make commercially reasonable efforts to cooperate with the Provider and the Provider’s Representatives in any attempt by the Provider to obtain any such protective order or such other remedy. If the Provider elects not to seek, or is unsuccessful in obtaining, any such protective order or such other remedy in connection with any requirement that the Recipient or any of its Representatives, as applicable and as required by Law, disclose Confidential Information of the Provider, then the Recipient or any of such Representatives, as applicable, may disclose such Confidential Information to the extent required by Law; provided, however, that the Recipient and its Representatives will use their commercially reasonable efforts to ensure that such Confidential Information is treated confidentially by each such Person to whom it is disclosed.</w:t>
        <w:br/>
        <w:t>5.   Return of Confidential Information.   Upon the Provider’s written request, the Recipient and the Recipient’s Representatives will promptly deliver to the Provider all of the Provider’s Confidential Information (and all copies thereof) obtained or possessed by the Recipient or any of the Recipient’s Representatives; provided, however, that, in lieu of delivering to the Provider any written materials containing Confidential Information of the Provider, the Recipient may destroy such written materials and deliver to the Provider confirmation by email of such destruction; provided further, that (i) Recipient and its Representatives shall not be required to destroy any computer files stored securely by them that are created pursuant to Recipient’s or its Representatives’ standard and automatic backup or archival procedures; (ii) Recipient’s external professional advisors (including its external auditors) shall be entitled to retain such Confidential Information as they are required to retain by law or any professional standard applicable to them; and (iii) the Recipient and its Representatives may retain a</w:t>
        <w:br/>
        <w:t xml:space="preserve"> </w:t>
        <w:br/>
        <w:t>2</w:t>
        <w:br/>
        <w:t xml:space="preserve"> </w:t>
        <w:br/>
        <w:t>copy of Confidential Information to the extent required by applicable Law.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w:t>
        <w:br/>
        <w:t>6.   Limitations on Soliciting Employees.   During the one year period commencing on the date of this Agreement, Counterpart)’ and its subsidiaries and controlled affiliates will not solicit, induce or encourage any employee of the Company or any of its subsidiaries to terminate such employee’s relationship with the Company or the relevant subsidiary of the Company in order to become an employee, consultant or independent contractor of Counterparty or its subsidiaries or any controlled affiliate of Counterparty; provided that the foregoing restrictions shall not apply to any solicitations made (a) pursuant to general advertising or through search firms that are not directed specifically at employees of the Company or (b) at least three months following the date on which any such employee has been terminated by the Company or such subsidiary of the Company (subject to any such former employee’s non-competition provisions or other non-solicitation provisions applicable to a Party’s Representatives).</w:t>
        <w:br/>
        <w:t>7.   Standstill Provision.   During the one year period commencing on the date of this Agreement (the “Standstill Period”), neither Party nor any of such Party’s subsidiaries, controlled affiliates, or Representatives will, in any manner, directly or indirectly:</w:t>
        <w:br/>
        <w:t>(a)   make, effect, initiate, or participate in (i) any acquisition of beneficial ownership of any securities of the other Party or any securities (including derivatives thereof) of any subsidiary or other controlled affiliate of the other Party, (ii) any acquisition of any assets of the other Party or any assets of any subsidiary, division or other controlled affiliate of the other Party, except in the ordinary course of business, (iii) any tender offer, exchange offer, merger, business combination, recapitalization, restructuring, liquidation, dissolution or extraordinary transaction involving the other Party or any subsidiary or other controlled affiliate of the other Party or involving any securities or assets of the other Party or any securities or assets of any subsidiary, division or other affiliate of the other Party, or (iv) any “solicitation” of “proxies” (as those terms are used in the proxy rules of the Securities and Exchange Commission) or consents with respect to any securities of the other Party, except that such Party may beneficially own up to 1% of each class of the such other Party’s outstanding securities;</w:t>
        <w:br/>
        <w:t>(b)   form, join or participate in a “group” (as defined in the Securities Exchange Act of 1934, as amended, and the rules promulgated thereunder) with respect to the beneficial ownership of any securities of the other Party or any subsidiary or division of the other Party;</w:t>
        <w:br/>
        <w:t>(c)   act, alone or in concert with others, to seek to control or influence the management, board of directors or policies of the other Party;</w:t>
        <w:br/>
        <w:t>(d)   take any action that would reasonably be expected to require the other Party to make a public announcement regarding any of the types of matters set forth in clause “(a)” of this sentence;</w:t>
        <w:br/>
        <w:t>(e)   agree or offer to take, or encourage or propose (publicly or otherwise) the taking of, any action referred to in clause “(a)”, “(b)”, “(c)” or “(d)” of this sentence;</w:t>
        <w:br/>
        <w:t>(f)   assist, induce or encourage any other Person to take any action referred to in clause “(a)”, “(b)”, “(c)”, “(d)” or “(e)” of this sentence;</w:t>
        <w:br/>
        <w:t>(g)   enter into any discussions, negotiations, arrangement or agreement with any other Person relating to any of the foregoing; or</w:t>
        <w:br/>
        <w:t>(h)   request or propose (either directly or indirectly) that the other Party or any of the other Party’s Representatives amend, waive or consider the amendment or waiver of any provision set forth in this Section 7 (including this sub-paragraph).</w:t>
        <w:br/>
        <w:t>Notwithstanding any other provision of this Agreement to the contrary, nothing in this Agreement will be deemed to prohibit a Party from confidentially communicating to the other Party’s board of directors or senior management or external financial advisors any non-public proposals regarding a possible transaction</w:t>
        <w:br/>
        <w:t xml:space="preserve"> </w:t>
        <w:br/>
        <w:t>3</w:t>
        <w:br/>
        <w:t xml:space="preserve"> </w:t>
        <w:br/>
        <w:t>of any kind in such a manner as would not reasonably be expected to require public disclosure thereof under applicable law or listing standards of any securities exchange. The expiration of the Standstill Period will not terminate or otherwise affect any of the other provisions of this Agreement</w:t>
        <w:br/>
        <w:t>8.   No Obligation to Pursue Transaction.   Unless the Parties enter into a Definitive Agreement, no agreement providing for the Transaction will be deemed to exist between the Parties, and neither Party will be under any obligation to negotiate or enter into any such agreement or transaction with the other Party. Except as otherwise set forth in this Agreement, each Party reserves the right, in its sole discretion: (a) to conduct any process it deems appropriate with respect to the Transaction and to modify any procedures relating to any such process without giving notice to the other Party or any other Person; (b) to reject any proposal made by the other Party or any of the other Party’s Representatives with respect to the Transaction; and (c) to terminate discussions and negotiations with the other Party at any time. Each Party recognizes that, except as expressly provided herein or in any binding written agreement between the Parties that is executed on or after the date of this Agreement: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9.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10.   Remedies.   Each Party acknowledges that money damages may not be a sufficient remedy for any breach of this Agreement by such Party or by any of such Party’s Representatives and that the other Party may suffer irreparable harm as a result of any such breach. Accordingly, each Party will also be entitled to seek equitable relief, including injunction and specific performance, as a remedy for any breach or threatened breach of this Agreement by the other Party and each Party further agrees to waive any requirement for the showing of actual damages or securing or posting of any bond in connection with such remedy. The equitable remedies referred to above will not be deemed to be the exclusive remedies for a breach of this Agreement, but rather will be in addition to all other remedies available at law or in equity to the Parties. In the event of litigation relating to this Agreement, if a court of competent jurisdiction determines that either Party or any of its Representatives has breached this Agreement, such Party will be liable for, and will pay to the other Party and the other Party’s Representatives, the reasonable legal fees incurred by the other Party and the other Party’s Representatives in connection with such litigation (including any appeal relating thereto).</w:t>
        <w:br/>
        <w:t>11.   Trading in Securities.   The Recipient acknowledges and agrees that it and its Representatives are aware that Confidential Information being furnished by the Provider may contain material, non-public information regarding the Provider and that the United States securities laws prohibit any Person who has such material, non-public information from purchasing or selling securities of the Provider on the basis of such information or from communicating such information to any Person under circumstances in which it is reasonably foreseeable that such Person is likely to purchase or sell such securities on the basis of such information.</w:t>
        <w:br/>
        <w:t>12.   Successors and Assigns; No assignment.   This Agreement will be binding upon and inure to the benefit of each Party and its Representatives and their respective heirs, successors and assigns. This Agreement may not be assigned by any Party without the express prior written consent of the other Party.</w:t>
        <w:br/>
        <w:t>13.   Applicable Law; Jurisdiction and Venue.   This Agreement will be governed by and construed in accordance with the laws of the State of Delaware (without giving effect to principles of conflicts of laws). Each Party and its Representatives: (a) irrevocably and unconditionally consents and submits to the jurisdiction of the state and federal courts located in the State of Delaware for purposes of any</w:t>
        <w:br/>
        <w:t xml:space="preserve"> </w:t>
        <w:br/>
        <w:t>4</w:t>
        <w:br/>
        <w:t xml:space="preserve"> </w:t>
        <w:br/>
        <w:t>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or any of such Party’s Representatives;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Delaware has been brought in an inconvenient forum.</w:t>
        <w:br/>
        <w:t>14.   Confidential Information.   For purposes of this Agreement, the Provider’s “Confidential Information” means:</w:t>
        <w:br/>
        <w:t>(a)   any information (including any technology, know-how, patent application, test result,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or that has at any time been made available to the Recipient or any Representative of the Recipient by or on behalf of the Provider or any Representative of the Provider on or after the date hereof;</w:t>
        <w:br/>
        <w:t>(b)   any memorandum, analysis, compilation, summary, interpretation, study, report or other document, record or material that is or has been prepared by or for the Recipient or any Representative of the Recipient and that contains, reflects, interprets or is based directly or indirectly upon any information of the type referred to in clause “(a)” of this Section 14;</w:t>
        <w:br/>
        <w:t>(c)   the existence and terms of this Agreement, and the fact that information of the type referred to in clause “(a)” of this Section 14 has been made available to the Recipient or any of its Representatives; and</w:t>
        <w:br/>
        <w:t>(d)   the fact that discussions or negotiations are or may be taking place with respect to the Transaction and the proposed terms of any such transaction.</w:t>
        <w:br/>
        <w:t>However, the Provider’s “Confidential Information” will not be deemed to include:</w:t>
        <w:br/>
        <w:t>(i)   any information that is or becomes generally available to the public other than as a direct or indirect result of the disclosure of any of such information by the Recipient or by any of the Recipient’s Representatives in violation of this Agreement;</w:t>
        <w:br/>
        <w:t>(ii)   any information that was in the Recipient’s possession prior to the time it was first made available to the Recipient or any of the Recipient’s Representatives by or on behalf of the Provider or any of the Provider’s Representatives; provided that such information was not and is not known to the Recipient to be disclosed in violation of any contractual or other obligation of confidentiality to the Provider with respect to any of such information;</w:t>
        <w:br/>
        <w:t>(iii)   any information that becomes available to the Recipient on a non-confidential basis from a source other than the Provider or any of the Provider’s Representatives; provided that such information is not known to the Recipient to be disclosed in violation of any contractual or other obligation of confidentiality with respect to any of such information; or</w:t>
        <w:br/>
        <w:t>(iv)   any information that is developed by or on behalf of the Recipient independently of the disclosure of Confidential Information and without reference to or use of Confidential Information.</w:t>
        <w:br/>
        <w:t>15.   Miscellaneous.</w:t>
        <w:br/>
        <w:t>(a)   For purposes of this Agreement, a Party’s “Representatives” will be deemed to include each Person that is or during the term of this Agreement becomes (i) a subsidiary or controlled affiliate of such Party, (ii) an officer, director, member, manager, executive partner, employee,</w:t>
        <w:br/>
        <w:t xml:space="preserve"> </w:t>
        <w:br/>
        <w:t>5</w:t>
        <w:br/>
        <w:t xml:space="preserve"> </w:t>
        <w:br/>
        <w:t>partner, advisor (including without limitation accountants, attorneys, financial advisors, and consultants), agent or other representative of such Party or of such Party’s controlled affiliates or (iii) a potential debt financing source to be used by such Party in connection with the Transaction; provided that any debt financing source be a bona fide third party institutional lender who is or may be engaged to provide debt financing to such Party in connection with the Transaction, and in each case solely to the extent such Person receives or is provided access to Confidential Information. Representatives shall not include any potential principal, co-investor, co-bidder, provider of equity capital that is not any equity fund managed by Counterparty, or any proposed joint buyer in the Transaction.</w:t>
        <w:br/>
        <w:t>(b)   The term “Person,” as used in this Agreement, will be broadly interpreted to include any individual and any corporation, partnership, entity, group, tribunal or governmental authority.</w:t>
        <w:br/>
        <w:t>(c)   The bold-faced captions appearing in this Agreement have been included only for convenience and shall not affect or be taken into account in the interpretation of this Agreement.</w:t>
        <w:br/>
        <w:t>(d)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w:t>
        <w:br/>
        <w:t>(f)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all reasonable measures necessary to preserve, to the fullest extent possible, the applicability of all such privileges or doctrines.</w:t>
        <w:br/>
        <w:t>(g)   This Agreement constitutes the entire agreement between the Recipient and the Provider regarding the subject matter hereof and supersedes any prior agreement between the Recipient and the Provider regarding the subject matter hereof (other than any confidentiality and/or non-disclosure agreements in effect between the Parties prior to the date of this Agreement which shall remain in full force and effect).</w:t>
        <w:br/>
        <w:t>(h)   The terms of this Agreement shall control over any additional purported confidentiality requirements imposed by any offering memorandum, web-based database or similar repository of Confidential Information to which the Recipient or any of its Representatives is granted access in connection with the Transaction, notwithstanding acceptance of such an offering memorandum or submission of an electronic signature, “clicking” on an “I agree” icon or other indication of asset to such additional confidentiality conditions.</w:t>
        <w:br/>
        <w:t>(i)   This Agreement shall continue in full force and effect for a period of three years from the effective date of this Agreement; provided that Section 13 shall be binding in perpetuity or until the latest date permitted by law. For the avoidance of doubt, the termination of this Agreement shall not relieve any Party from any liability with respect to any violation or breach of any provision</w:t>
        <w:br/>
        <w:t xml:space="preserve"> </w:t>
        <w:br/>
        <w:t>6</w:t>
        <w:br/>
        <w:t xml:space="preserve"> </w:t>
        <w:br/>
        <w:t>contained in this Agreement that occurred prior to such termination. Nothing herein is intended to limit or abridge the protection of trade secrets under applicable trade secrets law, and the protection of trade secrets by the Recipient shall be maintained as such until they fall into the public domain.</w:t>
        <w:br/>
        <w:t>(j)   This Agreement may be executed in several counterparts, each of which shall constitute an original and all of which, when taken together, shall constitute one agreement. The exchange of a fully executed Agreement (in counterparts or otherwise) by electronic transmission or by facsimile shall be sufficient to bind the parties to the terms and conditions of this Agreement.</w:t>
        <w:br/>
        <w:t>* * * * *</w:t>
        <w:br/>
        <w:t xml:space="preserve"> </w:t>
        <w:br/>
        <w:t>7</w:t>
        <w:br/>
        <w:t xml:space="preserve"> </w:t>
        <w:br/>
        <w:t>The parties have caused this Agreement to be executed as of June 1, 2021.</w:t>
        <w:br/>
        <w:t>FLEXION THERAPEUTICS, INC. PACIRA BIOSCIENCES, INC.</w:t>
        <w:br/>
        <w:t>By:</w:t>
        <w:br/>
        <w:t>/s/Xxxx X. Xxxxxx</w:t>
        <w:br/>
        <w:t>By:</w:t>
        <w:br/>
        <w:t>/s/Xxxxxxx Xxxxxxxx</w:t>
        <w:br/>
        <w:t>Name:</w:t>
        <w:br/>
        <w:t>Xxxx X. Xxxxxx</w:t>
        <w:br/>
        <w:t>Name:</w:t>
        <w:br/>
        <w:t>Xxxxxxx Xxxxxxxx</w:t>
        <w:br/>
        <w:t>Title:</w:t>
        <w:br/>
        <w:t>General Counsel</w:t>
        <w:br/>
        <w:t>Title:</w:t>
        <w:br/>
        <w:t>Chief Administration Officer,</w:t>
        <w:br/>
        <w:t>Corporate Secretary</w:t>
        <w:br/>
        <w:t>Address: 10 Mall Road Address: 5 Sylvan Way</w:t>
        <w:br/>
        <w:t xml:space="preserve">            Xxxxxxxxxx, XX 00000             Xxxxxxxxxx. XX 00000</w:t>
        <w:br/>
        <w:t>[Signature Page — Confidentiality Agreement]</w:t>
        <w:br/>
        <w:t xml:space="preserve"> </w:t>
        <w:br/>
        <w:t>EXHIBIT A</w:t>
        <w:br/>
        <w:t>PROVIDER CONTACT PERSONS</w:t>
        <w:br/>
        <w:t>FLEXION THERAPEUTICS, INC.</w:t>
        <w:br/>
        <w:t>PACIRA BIOSCIENCES, INC.</w:t>
        <w:br/>
        <w:t>XXXXXXX XXXXXXX, M.D., CEO XXXXX XXXXX, CEO AND CHAIRMAN</w:t>
        <w:br/>
        <w:t>XXXX XXXXXXXX, CFO XXXXXXX XXXXXXXX, CAO AND SECRETARY</w:t>
        <w:br/>
        <w:t>XXXX XXXXXX, GENERAL COUNSEL XXX XXXXX, SENIOR VICE PRESIDENT</w:t>
        <w:br/>
        <w:t>[Exhibit A to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