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CONSULTING AGREEMENT</w:t>
        <w:br/>
        <w:t xml:space="preserve">  This Consulting Agreement (this “Agreement”) is made and entered into as of this 25th day of July, 2024, between TRxADE HEALTH, INC., a Delaware corporation (as the name may be changed in accordance with the provisions of the DGCL, the “Company”) and Xxxxxxxx Xxxxx (“Consultant”). The Company and Consultant are referred to herein individually as a “Party,” or collectively as the “Parties.” The Executive Employment Agreement, dated April 14, 2020, as amended on May 5, 2020, August 29, 2022 and January 17, 2023, shall be terminated immediately upon the Service Start Date (as defined below) of this Agreement (the “Executive Employment Agreement”).</w:t>
        <w:br/>
        <w:t xml:space="preserve">  The Parties agree as follows:</w:t>
        <w:br/>
        <w:t xml:space="preserve">  1. SERVICES. Beginning on the Service Start Date (as defined below) and continuing until the termination of this Agreement pursuant to Section 3, the Consultant will provide the Company with regular and customary general business and financial consulting advice as the Company reasonably requests. In performing these duties, the Consultant shall take into account public market considerations and provide the Company with the benefits of his best judgment and efforts. Consultant shall perform the Services in a timely and workmanlike manner, in accordance with the highest applicable professional standards and practices and all applicable law. The Consultant’s duties may include, but not necessarily be limited to:</w:t>
        <w:br/>
        <w:t xml:space="preserve">  (a) Assisting with the development of the Company’s corporate strategies, organizational design, research and development, product commercialization, and such matters otherwise requested by Company officers;</w:t>
        <w:br/>
        <w:t xml:space="preserve">  (b) Assisting with the ideation and analysis of financial structuring and accounting approaches and alternatives the Company should consider and can implement in the course of raising money, financing and funding its operations and initiatives, and optimizing its cost efficiencies and effectiveness; and,</w:t>
        <w:br/>
        <w:t xml:space="preserve">  (c) Assisting with the creation and dissemination of corporate and financial information regarding the Company to the investment and financial community and public at large as requested by the Company through its authorized personnel, pursuant to applicable company policies;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