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br/>
        <w:t>Certain identified information has been omitted from this exhibit because it is (i) not material and (ii) of the type that the registrant treats as private or confidential. [***] indicates that information has been omitted.</w:t>
        <w:br/>
        <w:br/>
        <w:t>Execution Version</w:t>
        <w:br/>
        <w:br/>
        <w:t>CONSULTING AGREEMENT</w:t>
        <w:br/>
        <w:br/>
        <w:t>This Consulting Agreement is made by and between Lantheus Medical Imaging, Inc. (together with its affiliates, the “Company”) and Xxxxxxx Xxxxxxxx (“you”) (each of the Company and you, individually, a “Party” and, collectively, the “Parties”), effective as of June 7, 2024 (the “Effective Date”) (this “Agreement”).</w:t>
        <w:br/>
        <w:t>Each of the Parties, intending to be legally bound, agree as follows:</w:t>
        <w:br/>
        <w:t>1.Consulting Services Engagement. On the Effective Date, the Company hereby engages you as an independent contractor to provide, and you agree to so provide, during the Consulting Period (as defined below), the consulting services described 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