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CONSULTING AGREEMENT</w:t>
        <w:br/>
        <w:t xml:space="preserve">  This Consulting Agreement (“Agreement”) is made by and among Fog Cutter Consulting Corp. (“Provider”), Xxxxxx X. Xxxxxxxxxx (“Consultant”) and FAT Brands Inc. (“Company”) as of the last date of execution below (“Execution Date”) and effective as of May 6, 2023 (“Effective Date”). In consideration of the premises and the mutual covenants and agreements hereinafter set forth, the receipt and sufficiency of which are hereby acknowledged, the parties hereby agree as follows:</w:t>
        <w:br/>
        <w:t xml:space="preserve">  1. Services. During the term of this Agreement, Provider will make available Consultant to provide consulting services to the Company as described on Exhibit A hereto (the “Services”). The Services are part of an independently established trade that Provider is engaged in and the Parties agree that the Services are outside of the usual course of Company’s business. The parties acknowledge that Provider/Consultant have been providing the Services since the Effective Date, and they are executing this Agreement to reflect the terms and conditions of the past and future Services covered by this Agreement.</w:t>
        <w:br/>
        <w:t xml:space="preserve">  2. Compensation. As consideration for the Services provided by Consultant and other obligations, the Company shall pay to Provider the compensation specified in Exhibit B hereto at the times specified therein. Provider acknowledges and agrees that Company does not guarantee any specific number of jobs or service requests to Provider and/or Consultant during the term of this Agreement.</w:t>
        <w:br/>
        <w:t xml:space="preserve">  3. Independent Contractor Relationship. The Company’s relationship with Provider and Consultant will be that of an independent contractor and not as an employee (“Relationship”). Provider represents that Consultant has the qualifications, experience and ability to properly perform the Services. Provider shall use its best efforts to perform the Services such that the results are satisfactory to the Company.</w:t>
        <w:br/>
        <w:t xml:space="preserve">  (a) Method of Providing the Services. Provider/Consultant shall be solely responsible for determining the method, details and means of performing the Services. Provider/Consultant shall be free from the control and direction of Company in connection with the performance of the Services. In addition to the assistant who will be employed by and paid by the Company and accessible to Consultant in accordance with Section 3(b), Provider may, at its own expense, employ or engage the services of such employees, subcontractors, partners or agents, as Provider deems necessary to perform the Services (collectively, the “”). The Subcontractors are not and shall not be employees of the Company, and Provider shall be wholly responsible for the performance of the Services by the Subcontractors. Provider shall expressly advise the Subcontractors of the terms of this Agreement and shall ensure that each Subcontractor who will have access to any Confidential Information or perform any Services has entered into a binding written agreement to protect any Confidential Information to the same extent protected by this Agreement. While on the Company’s premises, Consultant and its Subcontractors shall comply with Company’s then-current access rules and procedures, including those related to safety, security and confidentiality.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