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EXECUTION VERSION</w:t>
        <w:br/>
        <w:t xml:space="preserve">  CONSULTING AGREEMENT</w:t>
        <w:br/>
        <w:t xml:space="preserve">  THIS CONSULTING AGREEMENT (this “Agreement”) is made and effective as of the 1st day of June, 2021 (the “Effective Date”), by and between FLEWBER GLOBAL INC., a Delaware corporation (“Company”), and XXX XXXXXXX, an individual (“Consultant”).</w:t>
        <w:br/>
        <w:t xml:space="preserve">  RECITALS:</w:t>
        <w:br/>
        <w:t xml:space="preserve">  WHEREAS, the Company desires to have Consultant provide certain consulting services, as described in Section 1 of this Agreement, pursuant to the terms and conditions of this Agreement; and</w:t>
        <w:br/>
        <w:t xml:space="preserve">  WHEREAS, Consultant desires to provide the Services to the Company pursuant to the terms and conditions of this Agreement in consideration for the fees and other compensation provided herein.</w:t>
        <w:br/>
        <w:t xml:space="preserve">  NOW, THEREFORE, in consideration of the foregoing promises and the mutual covenants herein contained, the parties hereto, intending to be legally bound, agree as follows:</w:t>
        <w:br/>
        <w:t xml:space="preserve">  1. CONSULTING SERVICES. During the term of this Agreement, Consultant, in the capacity as an independent contractor, shall provide the services to the Company set forth on Schedule 1, attached hereto (the “Services”). The Company acknowledges that Consultant will limit Consultant’s role under this Agreement to that of a consultant, and the Company acknowledges that Consultant is not, and will not become, engaged in the business of (i) effecting securities transactions for or on the account of the Company, (ii) providing investment advisory services as defined in the Investment Advisors Act of 1940, or (iii) providing any tax, legal or other services. The Company acknowledges and hereby agrees that Consultant is not engaged on a full-time basis and Consultant may pursue any other activities and engagements Consultant desires during the tern of this Agreement. Consultant shall perform the Services in accordance with all local, state and federal rules and regulations. Notwithstanding the foregoing, the Services shall not (unless the Consultant is appropriately licensed, registered or there is an exemption available from such licensing or registration) include, directly or indirectly, any activities which require the Consultant to register as a broker-dealer under the Securities Exchange Act of 1934,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