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CONSULTING AGREEMENT</w:t>
        <w:br/>
        <w:t xml:space="preserve">  This Consulting Agreement (the “Agreement”) is entered into as of May 10, 2022 (the “Effective Date”) between Liquidmetal Technologies, Inc., a Delaware corporation with offices at 00000 Xxxxxxxx Xxxxxx, Xxxx Xxxxxx, XX 00000 (“Company”) and Rosewood LLC, a New York limited liability company with offices at 000 Xxxxxx Xxxx, Xxxxx 000, Xxxxxxxx XX 00000 (“Consultant”). Company and Consultant may be separately referred to herein as “Party” and collectively as the “Parties”.</w:t>
        <w:br/>
        <w:t xml:space="preserve">  WHEREAS, Consultant is in the business of providing consulting services with regard to business strategy, investment, and networking;</w:t>
        <w:br/>
        <w:t xml:space="preserve">  WHEREAS, in order to have available Consultant’s knowledge, experience and advice, Company desires to retain the services of the Consultant on the terms and conditions provided in this Agreement; and</w:t>
        <w:br/>
        <w:t xml:space="preserve">  WHEREAS, Consultant, understanding and accepting the terms and conditions set forth herein, desires to render such services on such terms and conditions.</w:t>
        <w:br/>
        <w:t xml:space="preserve">  THEREFORE, in consideration of the above recitals and of the mutual promises and conditions in this Agreement, the parties agree as follows: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