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10.1(a)</w:t>
        <w:br/>
        <w:t xml:space="preserve">      CREDIT AGREEMENT</w:t>
        <w:br/>
        <w:t>Dated as of August 21, 2017</w:t>
        <w:br/>
        <w:t>among</w:t>
        <w:br/>
        <w:t>AI FRESH MERGER SUB, INC.</w:t>
        <w:br/>
        <w:t>(to be merged with and into FWR HOLDING CORPORATION),</w:t>
        <w:br/>
        <w:t>as the Borrower,</w:t>
        <w:br/>
        <w:t>AI FRESH PARENT, INC.,</w:t>
        <w:br/>
        <w:t>as Holdings,</w:t>
        <w:br/>
        <w:t>THE FINANCIAL INSTITUTIONS PARTY HERETO,</w:t>
        <w:br/>
        <w:t>as Lenders,</w:t>
        <w:br/>
        <w:t>XXXXX CAPITAL MARKETS LLC,</w:t>
        <w:br/>
        <w:t>as Administrative Agent,</w:t>
        <w:br/>
        <w:t>XXXXX CAPITAL MARKETS LLC,</w:t>
        <w:br/>
        <w:t>TCG BDC, INC.,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